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0390" w14:textId="77777777" w:rsidR="00D63BA7" w:rsidRDefault="00D63BA7">
      <w:pPr>
        <w:rPr>
          <w:b/>
          <w:sz w:val="28"/>
        </w:rPr>
      </w:pPr>
      <w:r>
        <w:rPr>
          <w:b/>
          <w:sz w:val="28"/>
        </w:rPr>
        <w:t xml:space="preserve">COPILOT? </w:t>
      </w:r>
      <w:hyperlink r:id="rId6" w:history="1">
        <w:r w:rsidRPr="00D63BA7">
          <w:rPr>
            <w:rStyle w:val="Hyperlink"/>
          </w:rPr>
          <w:t>Die besten Wasserstoff-Aktien</w:t>
        </w:r>
      </w:hyperlink>
    </w:p>
    <w:p w14:paraId="24C89B42" w14:textId="77777777" w:rsidR="00312A7A" w:rsidRDefault="00D63BA7">
      <w:r w:rsidRPr="00D63BA7">
        <w:rPr>
          <w:b/>
          <w:sz w:val="28"/>
        </w:rPr>
        <w:t>Finment.com</w:t>
      </w:r>
      <w:r>
        <w:t>:</w:t>
      </w:r>
      <w:r w:rsidRPr="00D63BA7">
        <w:t xml:space="preserve"> </w:t>
      </w:r>
    </w:p>
    <w:p w14:paraId="3EF8F4B0" w14:textId="77777777" w:rsidR="00D63BA7" w:rsidRDefault="00D63BA7">
      <w:pPr>
        <w:rPr>
          <w:lang w:val="en-US"/>
        </w:rPr>
      </w:pPr>
      <w:hyperlink r:id="rId7" w:history="1">
        <w:r w:rsidRPr="00D63BA7">
          <w:rPr>
            <w:rStyle w:val="Fett"/>
            <w:color w:val="0000FF"/>
            <w:u w:val="single"/>
            <w:lang w:val="en-US"/>
          </w:rPr>
          <w:t>Ballard Power Systems</w:t>
        </w:r>
      </w:hyperlink>
      <w:r w:rsidRPr="00D63BA7">
        <w:rPr>
          <w:lang w:val="en-US"/>
        </w:rPr>
        <w:t xml:space="preserve">, </w:t>
      </w:r>
    </w:p>
    <w:p w14:paraId="6FCFE93D" w14:textId="77777777" w:rsidR="00D63BA7" w:rsidRDefault="00D63BA7">
      <w:pPr>
        <w:rPr>
          <w:lang w:val="en-US"/>
        </w:rPr>
      </w:pPr>
      <w:hyperlink r:id="rId8" w:history="1">
        <w:r w:rsidRPr="00D63BA7">
          <w:rPr>
            <w:rStyle w:val="Fett"/>
            <w:color w:val="0000FF"/>
            <w:u w:val="single"/>
            <w:lang w:val="en-US"/>
          </w:rPr>
          <w:t>Plug Power</w:t>
        </w:r>
      </w:hyperlink>
      <w:r w:rsidRPr="00D63BA7">
        <w:rPr>
          <w:lang w:val="en-US"/>
        </w:rPr>
        <w:t xml:space="preserve">, </w:t>
      </w:r>
      <w:r w:rsidRPr="00D63BA7">
        <w:rPr>
          <w:rStyle w:val="Fett"/>
          <w:lang w:val="en-US"/>
        </w:rPr>
        <w:t>ITM Power</w:t>
      </w:r>
      <w:r w:rsidRPr="00D63BA7">
        <w:rPr>
          <w:lang w:val="en-US"/>
        </w:rPr>
        <w:t xml:space="preserve">, </w:t>
      </w:r>
    </w:p>
    <w:p w14:paraId="1633B92E" w14:textId="77777777" w:rsidR="00D63BA7" w:rsidRDefault="00D63BA7">
      <w:pPr>
        <w:rPr>
          <w:lang w:val="en-US"/>
        </w:rPr>
      </w:pPr>
      <w:hyperlink r:id="rId9" w:history="1">
        <w:r w:rsidRPr="00D63BA7">
          <w:rPr>
            <w:rStyle w:val="Fett"/>
            <w:color w:val="0000FF"/>
            <w:u w:val="single"/>
            <w:lang w:val="en-US"/>
          </w:rPr>
          <w:t>Nel Asa</w:t>
        </w:r>
      </w:hyperlink>
      <w:r w:rsidRPr="00D63BA7">
        <w:rPr>
          <w:lang w:val="en-US"/>
        </w:rPr>
        <w:t xml:space="preserve"> </w:t>
      </w:r>
    </w:p>
    <w:p w14:paraId="5953E277" w14:textId="77777777" w:rsidR="00D63BA7" w:rsidRDefault="00D63BA7">
      <w:pPr>
        <w:rPr>
          <w:rStyle w:val="Fett"/>
          <w:lang w:val="en-US"/>
        </w:rPr>
      </w:pPr>
      <w:proofErr w:type="spellStart"/>
      <w:r w:rsidRPr="00D63BA7">
        <w:rPr>
          <w:rStyle w:val="Fett"/>
          <w:lang w:val="en-US"/>
        </w:rPr>
        <w:t>Powercell</w:t>
      </w:r>
      <w:proofErr w:type="spellEnd"/>
      <w:r w:rsidRPr="00D63BA7">
        <w:rPr>
          <w:rStyle w:val="Fett"/>
          <w:lang w:val="en-US"/>
        </w:rPr>
        <w:t xml:space="preserve"> Sweden</w:t>
      </w:r>
    </w:p>
    <w:p w14:paraId="0223D763" w14:textId="77777777" w:rsidR="00D63BA7" w:rsidRPr="002D77DE" w:rsidRDefault="00D63BA7">
      <w:pPr>
        <w:rPr>
          <w:lang w:val="en-US"/>
        </w:rPr>
      </w:pPr>
      <w:hyperlink r:id="rId10" w:history="1">
        <w:r w:rsidRPr="002D77DE">
          <w:rPr>
            <w:rStyle w:val="Fett"/>
            <w:color w:val="0000FF"/>
            <w:u w:val="single"/>
            <w:lang w:val="en-US"/>
          </w:rPr>
          <w:t>Linde</w:t>
        </w:r>
      </w:hyperlink>
      <w:r w:rsidRPr="002D77DE">
        <w:rPr>
          <w:lang w:val="en-US"/>
        </w:rPr>
        <w:t xml:space="preserve"> </w:t>
      </w:r>
    </w:p>
    <w:p w14:paraId="340A9083" w14:textId="77777777" w:rsidR="00D63BA7" w:rsidRPr="002D77DE" w:rsidRDefault="00D63BA7">
      <w:pPr>
        <w:rPr>
          <w:lang w:val="en-US"/>
        </w:rPr>
      </w:pPr>
      <w:r w:rsidRPr="002D77DE">
        <w:rPr>
          <w:rStyle w:val="Fett"/>
          <w:lang w:val="en-US"/>
        </w:rPr>
        <w:t>Air Liquide</w:t>
      </w:r>
    </w:p>
    <w:p w14:paraId="1456B721" w14:textId="77777777" w:rsidR="00D63BA7" w:rsidRDefault="00D63BA7">
      <w:hyperlink r:id="rId11" w:history="1">
        <w:r>
          <w:rPr>
            <w:rStyle w:val="Fett"/>
            <w:color w:val="0000FF"/>
            <w:u w:val="single"/>
          </w:rPr>
          <w:t>Shell</w:t>
        </w:r>
      </w:hyperlink>
    </w:p>
    <w:p w14:paraId="5DBC26AE" w14:textId="77777777" w:rsidR="00D63BA7" w:rsidRDefault="00D63BA7">
      <w:pPr>
        <w:rPr>
          <w:b/>
          <w:sz w:val="28"/>
        </w:rPr>
      </w:pPr>
      <w:r w:rsidRPr="00D63BA7">
        <w:rPr>
          <w:b/>
          <w:sz w:val="28"/>
        </w:rPr>
        <w:t>Wasserstoff-ETFs</w:t>
      </w:r>
    </w:p>
    <w:p w14:paraId="1624DC2C" w14:textId="77777777" w:rsidR="00C740F8" w:rsidRPr="00C740F8" w:rsidRDefault="00C740F8" w:rsidP="00C740F8">
      <w:pPr>
        <w:spacing w:before="100" w:beforeAutospacing="1" w:after="100" w:afterAutospacing="1"/>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 xml:space="preserve">Der am 1. Februar 2021 aufgelegte </w:t>
      </w:r>
      <w:r w:rsidRPr="00C740F8">
        <w:rPr>
          <w:rFonts w:ascii="Times New Roman" w:eastAsia="Times New Roman" w:hAnsi="Times New Roman" w:cs="Times New Roman"/>
          <w:b/>
          <w:bCs/>
          <w:kern w:val="0"/>
          <w:lang w:eastAsia="de-DE"/>
          <w14:ligatures w14:val="none"/>
        </w:rPr>
        <w:t>Invesco L&amp;G Hydrogen Economy UCITS ETF (IE00BMYDM794)</w:t>
      </w:r>
      <w:r w:rsidRPr="00C740F8">
        <w:rPr>
          <w:rFonts w:ascii="Times New Roman" w:eastAsia="Times New Roman" w:hAnsi="Times New Roman" w:cs="Times New Roman"/>
          <w:kern w:val="0"/>
          <w:lang w:eastAsia="de-DE"/>
          <w14:ligatures w14:val="none"/>
        </w:rPr>
        <w:t xml:space="preserve"> ist mit einem Fondsvolumen von 354 Millionen EUR der kapitalstärkste Wasserstoff-ETF. Die größten Positionen verteilen sich auf </w:t>
      </w:r>
      <w:r w:rsidRPr="00C740F8">
        <w:rPr>
          <w:rFonts w:ascii="Times New Roman" w:eastAsia="Times New Roman" w:hAnsi="Times New Roman" w:cs="Times New Roman"/>
          <w:b/>
          <w:bCs/>
          <w:kern w:val="0"/>
          <w:lang w:eastAsia="de-DE"/>
          <w14:ligatures w14:val="none"/>
        </w:rPr>
        <w:t xml:space="preserve">Nippon </w:t>
      </w:r>
      <w:proofErr w:type="spellStart"/>
      <w:r w:rsidRPr="00C740F8">
        <w:rPr>
          <w:rFonts w:ascii="Times New Roman" w:eastAsia="Times New Roman" w:hAnsi="Times New Roman" w:cs="Times New Roman"/>
          <w:b/>
          <w:bCs/>
          <w:kern w:val="0"/>
          <w:lang w:eastAsia="de-DE"/>
          <w14:ligatures w14:val="none"/>
        </w:rPr>
        <w:t>Sanso</w:t>
      </w:r>
      <w:proofErr w:type="spellEnd"/>
      <w:r w:rsidRPr="00C740F8">
        <w:rPr>
          <w:rFonts w:ascii="Times New Roman" w:eastAsia="Times New Roman" w:hAnsi="Times New Roman" w:cs="Times New Roman"/>
          <w:kern w:val="0"/>
          <w:lang w:eastAsia="de-DE"/>
          <w14:ligatures w14:val="none"/>
        </w:rPr>
        <w:t xml:space="preserve">, </w:t>
      </w:r>
      <w:r w:rsidRPr="00C740F8">
        <w:rPr>
          <w:rFonts w:ascii="Times New Roman" w:eastAsia="Times New Roman" w:hAnsi="Times New Roman" w:cs="Times New Roman"/>
          <w:b/>
          <w:bCs/>
          <w:kern w:val="0"/>
          <w:lang w:eastAsia="de-DE"/>
          <w14:ligatures w14:val="none"/>
        </w:rPr>
        <w:t>Toyota Motors</w:t>
      </w:r>
      <w:r w:rsidRPr="00C740F8">
        <w:rPr>
          <w:rFonts w:ascii="Times New Roman" w:eastAsia="Times New Roman" w:hAnsi="Times New Roman" w:cs="Times New Roman"/>
          <w:kern w:val="0"/>
          <w:lang w:eastAsia="de-DE"/>
          <w14:ligatures w14:val="none"/>
        </w:rPr>
        <w:t xml:space="preserve"> und </w:t>
      </w:r>
      <w:r w:rsidRPr="00C740F8">
        <w:rPr>
          <w:rFonts w:ascii="Times New Roman" w:eastAsia="Times New Roman" w:hAnsi="Times New Roman" w:cs="Times New Roman"/>
          <w:b/>
          <w:bCs/>
          <w:kern w:val="0"/>
          <w:lang w:eastAsia="de-DE"/>
          <w14:ligatures w14:val="none"/>
        </w:rPr>
        <w:t>Weichei Power</w:t>
      </w:r>
      <w:r w:rsidRPr="00C740F8">
        <w:rPr>
          <w:rFonts w:ascii="Times New Roman" w:eastAsia="Times New Roman" w:hAnsi="Times New Roman" w:cs="Times New Roman"/>
          <w:kern w:val="0"/>
          <w:lang w:eastAsia="de-DE"/>
          <w14:ligatures w14:val="none"/>
        </w:rPr>
        <w:t xml:space="preserve">. Der ETF bildet die Wertentwicklung des </w:t>
      </w:r>
      <w:r w:rsidRPr="00C740F8">
        <w:rPr>
          <w:rFonts w:ascii="Times New Roman" w:eastAsia="Times New Roman" w:hAnsi="Times New Roman" w:cs="Times New Roman"/>
          <w:b/>
          <w:bCs/>
          <w:kern w:val="0"/>
          <w:lang w:eastAsia="de-DE"/>
          <w14:ligatures w14:val="none"/>
        </w:rPr>
        <w:t>Solactive Hydrogen Economy Index NTR</w:t>
      </w:r>
      <w:r w:rsidRPr="00C740F8">
        <w:rPr>
          <w:rFonts w:ascii="Times New Roman" w:eastAsia="Times New Roman" w:hAnsi="Times New Roman" w:cs="Times New Roman"/>
          <w:kern w:val="0"/>
          <w:lang w:eastAsia="de-DE"/>
          <w14:ligatures w14:val="none"/>
        </w:rPr>
        <w:t xml:space="preserve"> nach, in dem Unternehmen der kompletten Wasserstoffwertschöpfungske</w:t>
      </w:r>
      <w:r>
        <w:rPr>
          <w:rFonts w:ascii="Times New Roman" w:eastAsia="Times New Roman" w:hAnsi="Times New Roman" w:cs="Times New Roman"/>
          <w:kern w:val="0"/>
          <w:lang w:eastAsia="de-DE"/>
          <w14:ligatures w14:val="none"/>
        </w:rPr>
        <w:t>tte enthalten sind. Der ETF büß</w:t>
      </w:r>
      <w:r w:rsidRPr="00C740F8">
        <w:rPr>
          <w:rFonts w:ascii="Times New Roman" w:eastAsia="Times New Roman" w:hAnsi="Times New Roman" w:cs="Times New Roman"/>
          <w:kern w:val="0"/>
          <w:lang w:eastAsia="de-DE"/>
          <w14:ligatures w14:val="none"/>
        </w:rPr>
        <w:t>te im Jahr 2022 rund 33 Prozent an Wert ein.</w:t>
      </w:r>
      <w:r>
        <w:rPr>
          <w:rFonts w:ascii="Times New Roman" w:eastAsia="Times New Roman" w:hAnsi="Times New Roman" w:cs="Times New Roman"/>
          <w:kern w:val="0"/>
          <w:lang w:eastAsia="de-DE"/>
          <w14:ligatures w14:val="none"/>
        </w:rPr>
        <w:t xml:space="preserve"> </w:t>
      </w:r>
    </w:p>
    <w:p w14:paraId="1F1F3A3C" w14:textId="77777777" w:rsidR="00C740F8" w:rsidRPr="00C740F8" w:rsidRDefault="00C740F8" w:rsidP="00C740F8">
      <w:pPr>
        <w:spacing w:before="100" w:beforeAutospacing="1" w:after="100" w:afterAutospacing="1"/>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 xml:space="preserve">Zweitgrößter Wasserstoff-ETF ist mit 60 Millionen EUR der </w:t>
      </w:r>
      <w:proofErr w:type="spellStart"/>
      <w:r w:rsidRPr="00C740F8">
        <w:rPr>
          <w:rFonts w:ascii="Times New Roman" w:eastAsia="Times New Roman" w:hAnsi="Times New Roman" w:cs="Times New Roman"/>
          <w:b/>
          <w:bCs/>
          <w:kern w:val="0"/>
          <w:lang w:eastAsia="de-DE"/>
          <w14:ligatures w14:val="none"/>
        </w:rPr>
        <w:t>VanEck</w:t>
      </w:r>
      <w:proofErr w:type="spellEnd"/>
      <w:r w:rsidRPr="00C740F8">
        <w:rPr>
          <w:rFonts w:ascii="Times New Roman" w:eastAsia="Times New Roman" w:hAnsi="Times New Roman" w:cs="Times New Roman"/>
          <w:b/>
          <w:bCs/>
          <w:kern w:val="0"/>
          <w:lang w:eastAsia="de-DE"/>
          <w14:ligatures w14:val="none"/>
        </w:rPr>
        <w:t xml:space="preserve"> Hydrogen Economy UCITS ETF (IE00BMDH1538)</w:t>
      </w:r>
      <w:r w:rsidRPr="00C740F8">
        <w:rPr>
          <w:rFonts w:ascii="Times New Roman" w:eastAsia="Times New Roman" w:hAnsi="Times New Roman" w:cs="Times New Roman"/>
          <w:kern w:val="0"/>
          <w:lang w:eastAsia="de-DE"/>
          <w14:ligatures w14:val="none"/>
        </w:rPr>
        <w:t xml:space="preserve">. Ziel des am 26. März 2021 aufgelegten ETFs ist es, die größten und liquidesten Unternehmen der Branche zu repräsentieren. Hinzu kommen ESG-Kriterien (Umwelt, Soziales und Unternehmensführung). Am stärksten vertreten sind </w:t>
      </w:r>
      <w:r w:rsidRPr="00C740F8">
        <w:rPr>
          <w:rFonts w:ascii="Times New Roman" w:eastAsia="Times New Roman" w:hAnsi="Times New Roman" w:cs="Times New Roman"/>
          <w:b/>
          <w:bCs/>
          <w:kern w:val="0"/>
          <w:lang w:eastAsia="de-DE"/>
          <w14:ligatures w14:val="none"/>
        </w:rPr>
        <w:t>Air Liquide</w:t>
      </w:r>
      <w:r w:rsidRPr="00C740F8">
        <w:rPr>
          <w:rFonts w:ascii="Times New Roman" w:eastAsia="Times New Roman" w:hAnsi="Times New Roman" w:cs="Times New Roman"/>
          <w:kern w:val="0"/>
          <w:lang w:eastAsia="de-DE"/>
          <w14:ligatures w14:val="none"/>
        </w:rPr>
        <w:t xml:space="preserve">, </w:t>
      </w:r>
      <w:r w:rsidRPr="00C740F8">
        <w:rPr>
          <w:rFonts w:ascii="Times New Roman" w:eastAsia="Times New Roman" w:hAnsi="Times New Roman" w:cs="Times New Roman"/>
          <w:b/>
          <w:bCs/>
          <w:kern w:val="0"/>
          <w:lang w:eastAsia="de-DE"/>
          <w14:ligatures w14:val="none"/>
        </w:rPr>
        <w:t>Air Products &amp; Chemicals</w:t>
      </w:r>
      <w:r w:rsidRPr="00C740F8">
        <w:rPr>
          <w:rFonts w:ascii="Times New Roman" w:eastAsia="Times New Roman" w:hAnsi="Times New Roman" w:cs="Times New Roman"/>
          <w:kern w:val="0"/>
          <w:lang w:eastAsia="de-DE"/>
          <w14:ligatures w14:val="none"/>
        </w:rPr>
        <w:t xml:space="preserve"> und </w:t>
      </w:r>
      <w:r w:rsidRPr="00C740F8">
        <w:rPr>
          <w:rFonts w:ascii="Times New Roman" w:eastAsia="Times New Roman" w:hAnsi="Times New Roman" w:cs="Times New Roman"/>
          <w:b/>
          <w:bCs/>
          <w:kern w:val="0"/>
          <w:lang w:eastAsia="de-DE"/>
          <w14:ligatures w14:val="none"/>
        </w:rPr>
        <w:t>Mitsubishi Chemical</w:t>
      </w:r>
      <w:r w:rsidRPr="00C740F8">
        <w:rPr>
          <w:rFonts w:ascii="Times New Roman" w:eastAsia="Times New Roman" w:hAnsi="Times New Roman" w:cs="Times New Roman"/>
          <w:kern w:val="0"/>
          <w:lang w:eastAsia="de-DE"/>
          <w14:ligatures w14:val="none"/>
        </w:rPr>
        <w:t>. Der Kursrückgang im Jahr 2022 von satten 60 Prozent zeigt deutlich, dass die Anleger kein großes Interesse am Wasserstoff-Sektor hatten.</w:t>
      </w:r>
    </w:p>
    <w:p w14:paraId="0C09D6C2" w14:textId="77777777" w:rsidR="00C740F8" w:rsidRPr="00C740F8" w:rsidRDefault="00C740F8" w:rsidP="00C740F8">
      <w:pPr>
        <w:spacing w:before="100" w:beforeAutospacing="1" w:after="100" w:afterAutospacing="1"/>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 xml:space="preserve">Der </w:t>
      </w:r>
      <w:r w:rsidRPr="00C740F8">
        <w:rPr>
          <w:rFonts w:ascii="Times New Roman" w:eastAsia="Times New Roman" w:hAnsi="Times New Roman" w:cs="Times New Roman"/>
          <w:b/>
          <w:bCs/>
          <w:kern w:val="0"/>
          <w:lang w:eastAsia="de-DE"/>
          <w14:ligatures w14:val="none"/>
        </w:rPr>
        <w:t>BNP Paribas Easy ECPI Global ESG Hydrogen Economy UCITS ETF (LU2365458145)</w:t>
      </w:r>
      <w:r w:rsidRPr="00C740F8">
        <w:rPr>
          <w:rFonts w:ascii="Times New Roman" w:eastAsia="Times New Roman" w:hAnsi="Times New Roman" w:cs="Times New Roman"/>
          <w:kern w:val="0"/>
          <w:lang w:eastAsia="de-DE"/>
          <w14:ligatures w14:val="none"/>
        </w:rPr>
        <w:t xml:space="preserve"> startete erst Anfang 2022, orientiert sich am </w:t>
      </w:r>
      <w:r w:rsidRPr="00C740F8">
        <w:rPr>
          <w:rFonts w:ascii="Times New Roman" w:eastAsia="Times New Roman" w:hAnsi="Times New Roman" w:cs="Times New Roman"/>
          <w:b/>
          <w:bCs/>
          <w:kern w:val="0"/>
          <w:lang w:eastAsia="de-DE"/>
          <w14:ligatures w14:val="none"/>
        </w:rPr>
        <w:t xml:space="preserve">ECPI Global ESG Hydrogen Economy Index </w:t>
      </w:r>
      <w:r w:rsidRPr="00C740F8">
        <w:rPr>
          <w:rFonts w:ascii="Times New Roman" w:eastAsia="Times New Roman" w:hAnsi="Times New Roman" w:cs="Times New Roman"/>
          <w:kern w:val="0"/>
          <w:lang w:eastAsia="de-DE"/>
          <w14:ligatures w14:val="none"/>
        </w:rPr>
        <w:t xml:space="preserve">und stand beim Jahreswechsel bei einem minimalen Verlust. Dies ist angesichts der branchenweiten Verluste eine beachtliche Performance. Bei der Aktienauswahl des aktuell 19 Millionen EUR schweren ETFs spielen neben den ESG-Kriterien auch die Prinzipien des </w:t>
      </w:r>
      <w:r w:rsidRPr="00C740F8">
        <w:rPr>
          <w:rFonts w:ascii="Times New Roman" w:eastAsia="Times New Roman" w:hAnsi="Times New Roman" w:cs="Times New Roman"/>
          <w:b/>
          <w:bCs/>
          <w:kern w:val="0"/>
          <w:lang w:eastAsia="de-DE"/>
          <w14:ligatures w14:val="none"/>
        </w:rPr>
        <w:t>UN Global Compact</w:t>
      </w:r>
      <w:r w:rsidRPr="00C740F8">
        <w:rPr>
          <w:rFonts w:ascii="Times New Roman" w:eastAsia="Times New Roman" w:hAnsi="Times New Roman" w:cs="Times New Roman"/>
          <w:kern w:val="0"/>
          <w:lang w:eastAsia="de-DE"/>
          <w14:ligatures w14:val="none"/>
        </w:rPr>
        <w:t xml:space="preserve"> eine Rolle. Die gewichtigsten Positionen nehmen hier </w:t>
      </w:r>
      <w:r w:rsidRPr="00C740F8">
        <w:rPr>
          <w:rFonts w:ascii="Times New Roman" w:eastAsia="Times New Roman" w:hAnsi="Times New Roman" w:cs="Times New Roman"/>
          <w:b/>
          <w:bCs/>
          <w:kern w:val="0"/>
          <w:lang w:eastAsia="de-DE"/>
          <w14:ligatures w14:val="none"/>
        </w:rPr>
        <w:t>Nippon Sano</w:t>
      </w:r>
      <w:r w:rsidRPr="00C740F8">
        <w:rPr>
          <w:rFonts w:ascii="Times New Roman" w:eastAsia="Times New Roman" w:hAnsi="Times New Roman" w:cs="Times New Roman"/>
          <w:kern w:val="0"/>
          <w:lang w:eastAsia="de-DE"/>
          <w14:ligatures w14:val="none"/>
        </w:rPr>
        <w:t xml:space="preserve">, </w:t>
      </w:r>
      <w:r w:rsidRPr="00C740F8">
        <w:rPr>
          <w:rFonts w:ascii="Times New Roman" w:eastAsia="Times New Roman" w:hAnsi="Times New Roman" w:cs="Times New Roman"/>
          <w:b/>
          <w:bCs/>
          <w:kern w:val="0"/>
          <w:lang w:eastAsia="de-DE"/>
          <w14:ligatures w14:val="none"/>
        </w:rPr>
        <w:t xml:space="preserve">Linde </w:t>
      </w:r>
      <w:r w:rsidRPr="00C740F8">
        <w:rPr>
          <w:rFonts w:ascii="Times New Roman" w:eastAsia="Times New Roman" w:hAnsi="Times New Roman" w:cs="Times New Roman"/>
          <w:kern w:val="0"/>
          <w:lang w:eastAsia="de-DE"/>
          <w14:ligatures w14:val="none"/>
        </w:rPr>
        <w:t>und</w:t>
      </w:r>
      <w:r w:rsidRPr="00C740F8">
        <w:rPr>
          <w:rFonts w:ascii="Times New Roman" w:eastAsia="Times New Roman" w:hAnsi="Times New Roman" w:cs="Times New Roman"/>
          <w:b/>
          <w:bCs/>
          <w:kern w:val="0"/>
          <w:lang w:eastAsia="de-DE"/>
          <w14:ligatures w14:val="none"/>
        </w:rPr>
        <w:t xml:space="preserve"> Weichei Power</w:t>
      </w:r>
      <w:r w:rsidRPr="00C740F8">
        <w:rPr>
          <w:rFonts w:ascii="Times New Roman" w:eastAsia="Times New Roman" w:hAnsi="Times New Roman" w:cs="Times New Roman"/>
          <w:kern w:val="0"/>
          <w:lang w:eastAsia="de-DE"/>
          <w14:ligatures w14:val="none"/>
        </w:rPr>
        <w:t xml:space="preserve"> ein.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6"/>
        <w:gridCol w:w="1821"/>
        <w:gridCol w:w="875"/>
      </w:tblGrid>
      <w:tr w:rsidR="00C740F8" w:rsidRPr="00C740F8" w14:paraId="38FB80A8" w14:textId="77777777" w:rsidTr="00C740F8">
        <w:trPr>
          <w:tblHeader/>
          <w:tblCellSpacing w:w="15" w:type="dxa"/>
        </w:trPr>
        <w:tc>
          <w:tcPr>
            <w:tcW w:w="6706" w:type="dxa"/>
            <w:vAlign w:val="center"/>
            <w:hideMark/>
          </w:tcPr>
          <w:p w14:paraId="70808479" w14:textId="77777777" w:rsidR="00C740F8" w:rsidRPr="00C740F8" w:rsidRDefault="00C740F8" w:rsidP="00C740F8">
            <w:pPr>
              <w:spacing w:before="0" w:after="0"/>
              <w:ind w:left="0"/>
              <w:jc w:val="center"/>
              <w:rPr>
                <w:rFonts w:ascii="Times New Roman" w:eastAsia="Times New Roman" w:hAnsi="Times New Roman" w:cs="Times New Roman"/>
                <w:b/>
                <w:bCs/>
                <w:kern w:val="0"/>
                <w:lang w:eastAsia="de-DE"/>
                <w14:ligatures w14:val="none"/>
              </w:rPr>
            </w:pPr>
            <w:r w:rsidRPr="00C740F8">
              <w:rPr>
                <w:rFonts w:ascii="Times New Roman" w:eastAsia="Times New Roman" w:hAnsi="Times New Roman" w:cs="Times New Roman"/>
                <w:b/>
                <w:bCs/>
                <w:kern w:val="0"/>
                <w:lang w:eastAsia="de-DE"/>
                <w14:ligatures w14:val="none"/>
              </w:rPr>
              <w:t>Wasserstoff-ETFs</w:t>
            </w:r>
          </w:p>
        </w:tc>
        <w:tc>
          <w:tcPr>
            <w:tcW w:w="1538" w:type="dxa"/>
            <w:vAlign w:val="center"/>
            <w:hideMark/>
          </w:tcPr>
          <w:p w14:paraId="0D671869" w14:textId="77777777" w:rsidR="00C740F8" w:rsidRPr="00C740F8" w:rsidRDefault="00C740F8" w:rsidP="00C740F8">
            <w:pPr>
              <w:spacing w:before="0" w:after="0"/>
              <w:ind w:left="0"/>
              <w:jc w:val="center"/>
              <w:rPr>
                <w:rFonts w:ascii="Times New Roman" w:eastAsia="Times New Roman" w:hAnsi="Times New Roman" w:cs="Times New Roman"/>
                <w:b/>
                <w:bCs/>
                <w:kern w:val="0"/>
                <w:lang w:eastAsia="de-DE"/>
                <w14:ligatures w14:val="none"/>
              </w:rPr>
            </w:pPr>
            <w:r w:rsidRPr="00C740F8">
              <w:rPr>
                <w:rFonts w:ascii="Times New Roman" w:eastAsia="Times New Roman" w:hAnsi="Times New Roman" w:cs="Times New Roman"/>
                <w:b/>
                <w:bCs/>
                <w:kern w:val="0"/>
                <w:lang w:eastAsia="de-DE"/>
                <w14:ligatures w14:val="none"/>
              </w:rPr>
              <w:t>ISIN</w:t>
            </w:r>
          </w:p>
        </w:tc>
        <w:tc>
          <w:tcPr>
            <w:tcW w:w="755" w:type="dxa"/>
            <w:vAlign w:val="center"/>
            <w:hideMark/>
          </w:tcPr>
          <w:p w14:paraId="472030C3" w14:textId="77777777" w:rsidR="00C740F8" w:rsidRPr="00C740F8" w:rsidRDefault="00C740F8" w:rsidP="00C740F8">
            <w:pPr>
              <w:spacing w:before="0" w:after="0"/>
              <w:ind w:left="0"/>
              <w:jc w:val="center"/>
              <w:rPr>
                <w:rFonts w:ascii="Times New Roman" w:eastAsia="Times New Roman" w:hAnsi="Times New Roman" w:cs="Times New Roman"/>
                <w:b/>
                <w:bCs/>
                <w:kern w:val="0"/>
                <w:lang w:eastAsia="de-DE"/>
                <w14:ligatures w14:val="none"/>
              </w:rPr>
            </w:pPr>
            <w:r w:rsidRPr="00C740F8">
              <w:rPr>
                <w:rFonts w:ascii="Times New Roman" w:eastAsia="Times New Roman" w:hAnsi="Times New Roman" w:cs="Times New Roman"/>
                <w:b/>
                <w:bCs/>
                <w:kern w:val="0"/>
                <w:lang w:eastAsia="de-DE"/>
                <w14:ligatures w14:val="none"/>
              </w:rPr>
              <w:t>Börse</w:t>
            </w:r>
          </w:p>
        </w:tc>
      </w:tr>
      <w:tr w:rsidR="00C740F8" w:rsidRPr="00C740F8" w14:paraId="210749CB" w14:textId="77777777" w:rsidTr="00C740F8">
        <w:trPr>
          <w:tblCellSpacing w:w="15" w:type="dxa"/>
        </w:trPr>
        <w:tc>
          <w:tcPr>
            <w:tcW w:w="0" w:type="auto"/>
            <w:vAlign w:val="center"/>
            <w:hideMark/>
          </w:tcPr>
          <w:p w14:paraId="23838260" w14:textId="77777777" w:rsidR="00C740F8" w:rsidRPr="00C740F8" w:rsidRDefault="00C740F8" w:rsidP="00C740F8">
            <w:pPr>
              <w:spacing w:before="0" w:after="0"/>
              <w:ind w:left="0"/>
              <w:rPr>
                <w:rFonts w:ascii="Times New Roman" w:eastAsia="Times New Roman" w:hAnsi="Times New Roman" w:cs="Times New Roman"/>
                <w:kern w:val="0"/>
                <w:lang w:val="en-US" w:eastAsia="de-DE"/>
                <w14:ligatures w14:val="none"/>
              </w:rPr>
            </w:pPr>
            <w:r w:rsidRPr="00C740F8">
              <w:rPr>
                <w:rFonts w:ascii="Times New Roman" w:eastAsia="Times New Roman" w:hAnsi="Times New Roman" w:cs="Times New Roman"/>
                <w:kern w:val="0"/>
                <w:lang w:val="en-US" w:eastAsia="de-DE"/>
                <w14:ligatures w14:val="none"/>
              </w:rPr>
              <w:t>L&amp;G Hydrogen Economy UCITS ETF USD Acc</w:t>
            </w:r>
          </w:p>
        </w:tc>
        <w:tc>
          <w:tcPr>
            <w:tcW w:w="0" w:type="auto"/>
            <w:vAlign w:val="center"/>
            <w:hideMark/>
          </w:tcPr>
          <w:p w14:paraId="072D7272" w14:textId="77777777" w:rsidR="00C740F8" w:rsidRPr="00C740F8" w:rsidRDefault="00C740F8" w:rsidP="00C740F8">
            <w:pPr>
              <w:spacing w:before="0" w:after="0"/>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IE00BMYDM794</w:t>
            </w:r>
          </w:p>
        </w:tc>
        <w:tc>
          <w:tcPr>
            <w:tcW w:w="0" w:type="auto"/>
            <w:vAlign w:val="center"/>
            <w:hideMark/>
          </w:tcPr>
          <w:p w14:paraId="758C4385" w14:textId="77777777" w:rsidR="00C740F8" w:rsidRPr="00C740F8" w:rsidRDefault="00C740F8" w:rsidP="00C740F8">
            <w:pPr>
              <w:spacing w:before="0" w:after="0"/>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XETRA</w:t>
            </w:r>
          </w:p>
        </w:tc>
      </w:tr>
      <w:tr w:rsidR="00C740F8" w:rsidRPr="00C740F8" w14:paraId="692C874F" w14:textId="77777777" w:rsidTr="00C740F8">
        <w:trPr>
          <w:tblCellSpacing w:w="15" w:type="dxa"/>
        </w:trPr>
        <w:tc>
          <w:tcPr>
            <w:tcW w:w="0" w:type="auto"/>
            <w:vAlign w:val="center"/>
            <w:hideMark/>
          </w:tcPr>
          <w:p w14:paraId="2FA6A99E" w14:textId="77777777" w:rsidR="00C740F8" w:rsidRPr="00C740F8" w:rsidRDefault="00C740F8" w:rsidP="00C740F8">
            <w:pPr>
              <w:spacing w:before="0" w:after="0"/>
              <w:ind w:left="0"/>
              <w:rPr>
                <w:rFonts w:ascii="Times New Roman" w:eastAsia="Times New Roman" w:hAnsi="Times New Roman" w:cs="Times New Roman"/>
                <w:kern w:val="0"/>
                <w:lang w:val="en-US" w:eastAsia="de-DE"/>
                <w14:ligatures w14:val="none"/>
              </w:rPr>
            </w:pPr>
            <w:r w:rsidRPr="00C740F8">
              <w:rPr>
                <w:rFonts w:ascii="Times New Roman" w:eastAsia="Times New Roman" w:hAnsi="Times New Roman" w:cs="Times New Roman"/>
                <w:kern w:val="0"/>
                <w:lang w:val="en-US" w:eastAsia="de-DE"/>
                <w14:ligatures w14:val="none"/>
              </w:rPr>
              <w:t>VanEck Hydrogen Economy UCITS ETF</w:t>
            </w:r>
          </w:p>
        </w:tc>
        <w:tc>
          <w:tcPr>
            <w:tcW w:w="0" w:type="auto"/>
            <w:vAlign w:val="center"/>
            <w:hideMark/>
          </w:tcPr>
          <w:p w14:paraId="27C5E712" w14:textId="77777777" w:rsidR="00C740F8" w:rsidRPr="00C740F8" w:rsidRDefault="00C740F8" w:rsidP="00C740F8">
            <w:pPr>
              <w:spacing w:before="0" w:after="0"/>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IE00BMDH1538</w:t>
            </w:r>
          </w:p>
        </w:tc>
        <w:tc>
          <w:tcPr>
            <w:tcW w:w="0" w:type="auto"/>
            <w:vAlign w:val="center"/>
            <w:hideMark/>
          </w:tcPr>
          <w:p w14:paraId="6E3E5AC1" w14:textId="77777777" w:rsidR="00C740F8" w:rsidRPr="00C740F8" w:rsidRDefault="00C740F8" w:rsidP="00C740F8">
            <w:pPr>
              <w:spacing w:before="0" w:after="0"/>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XETRA</w:t>
            </w:r>
          </w:p>
        </w:tc>
      </w:tr>
      <w:tr w:rsidR="00C740F8" w:rsidRPr="00C740F8" w14:paraId="09379F4A" w14:textId="77777777" w:rsidTr="00C740F8">
        <w:trPr>
          <w:tblCellSpacing w:w="15" w:type="dxa"/>
        </w:trPr>
        <w:tc>
          <w:tcPr>
            <w:tcW w:w="0" w:type="auto"/>
            <w:vAlign w:val="center"/>
            <w:hideMark/>
          </w:tcPr>
          <w:p w14:paraId="6C4FE2CC" w14:textId="77777777" w:rsidR="00C740F8" w:rsidRPr="00C740F8" w:rsidRDefault="00C740F8" w:rsidP="00C740F8">
            <w:pPr>
              <w:spacing w:before="0" w:after="0"/>
              <w:ind w:left="0"/>
              <w:rPr>
                <w:rFonts w:ascii="Times New Roman" w:eastAsia="Times New Roman" w:hAnsi="Times New Roman" w:cs="Times New Roman"/>
                <w:kern w:val="0"/>
                <w:lang w:val="en-US" w:eastAsia="de-DE"/>
                <w14:ligatures w14:val="none"/>
              </w:rPr>
            </w:pPr>
            <w:r w:rsidRPr="00C740F8">
              <w:rPr>
                <w:rFonts w:ascii="Times New Roman" w:eastAsia="Times New Roman" w:hAnsi="Times New Roman" w:cs="Times New Roman"/>
                <w:kern w:val="0"/>
                <w:lang w:val="en-US" w:eastAsia="de-DE"/>
                <w14:ligatures w14:val="none"/>
              </w:rPr>
              <w:t>BNP Paribas Easy ECPI Global ESG Hydrogen Economy UCITS ETF</w:t>
            </w:r>
          </w:p>
        </w:tc>
        <w:tc>
          <w:tcPr>
            <w:tcW w:w="0" w:type="auto"/>
            <w:vAlign w:val="center"/>
            <w:hideMark/>
          </w:tcPr>
          <w:p w14:paraId="4FBCAB0A" w14:textId="77777777" w:rsidR="00C740F8" w:rsidRPr="00C740F8" w:rsidRDefault="00C740F8" w:rsidP="00C740F8">
            <w:pPr>
              <w:spacing w:before="0" w:after="0"/>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IE00B6R51Z18</w:t>
            </w:r>
          </w:p>
        </w:tc>
        <w:tc>
          <w:tcPr>
            <w:tcW w:w="0" w:type="auto"/>
            <w:vAlign w:val="center"/>
            <w:hideMark/>
          </w:tcPr>
          <w:p w14:paraId="13FA6D16" w14:textId="77777777" w:rsidR="00C740F8" w:rsidRPr="00C740F8" w:rsidRDefault="00C740F8" w:rsidP="00C740F8">
            <w:pPr>
              <w:spacing w:before="0" w:after="0"/>
              <w:ind w:left="0"/>
              <w:rPr>
                <w:rFonts w:ascii="Times New Roman" w:eastAsia="Times New Roman" w:hAnsi="Times New Roman" w:cs="Times New Roman"/>
                <w:kern w:val="0"/>
                <w:lang w:eastAsia="de-DE"/>
                <w14:ligatures w14:val="none"/>
              </w:rPr>
            </w:pPr>
            <w:r w:rsidRPr="00C740F8">
              <w:rPr>
                <w:rFonts w:ascii="Times New Roman" w:eastAsia="Times New Roman" w:hAnsi="Times New Roman" w:cs="Times New Roman"/>
                <w:kern w:val="0"/>
                <w:lang w:eastAsia="de-DE"/>
                <w14:ligatures w14:val="none"/>
              </w:rPr>
              <w:t>XETRA</w:t>
            </w:r>
          </w:p>
        </w:tc>
      </w:tr>
    </w:tbl>
    <w:p w14:paraId="35E6997F" w14:textId="77777777" w:rsidR="00C740F8" w:rsidRDefault="00C740F8">
      <w:pPr>
        <w:rPr>
          <w:b/>
          <w:sz w:val="28"/>
        </w:rPr>
      </w:pPr>
    </w:p>
    <w:p w14:paraId="6A9B7F24" w14:textId="77777777" w:rsidR="00C740F8" w:rsidRDefault="00C740F8">
      <w:pPr>
        <w:spacing w:after="120"/>
        <w:ind w:left="0"/>
        <w:rPr>
          <w:b/>
          <w:sz w:val="28"/>
        </w:rPr>
      </w:pPr>
      <w:r>
        <w:rPr>
          <w:b/>
          <w:sz w:val="28"/>
        </w:rPr>
        <w:br w:type="page"/>
      </w:r>
    </w:p>
    <w:p w14:paraId="6A697865" w14:textId="77777777" w:rsidR="00C740F8" w:rsidRDefault="00C740F8" w:rsidP="00C740F8">
      <w:pPr>
        <w:pStyle w:val="berschrift2"/>
      </w:pPr>
      <w:r>
        <w:lastRenderedPageBreak/>
        <w:t>Wasserstoff-Aktien-Liste: Sieben Top-Picks aus der Wasserstoff-Branche</w:t>
      </w:r>
    </w:p>
    <w:p w14:paraId="6B3C9F3E" w14:textId="77777777" w:rsidR="00C740F8" w:rsidRDefault="00C740F8" w:rsidP="00C740F8">
      <w:pPr>
        <w:pStyle w:val="StandardWeb"/>
      </w:pPr>
      <w:r>
        <w:t xml:space="preserve">In der folgenden </w:t>
      </w:r>
      <w:r>
        <w:rPr>
          <w:rStyle w:val="Fett"/>
        </w:rPr>
        <w:t>Wasserstoff-Aktien-Tabelle</w:t>
      </w:r>
      <w:r>
        <w:t xml:space="preserve"> finden Sie sieben aussichtsreiche Wertpapiere rund um das H2-Molekül.</w:t>
      </w:r>
    </w:p>
    <w:p w14:paraId="0FB60496" w14:textId="77777777" w:rsidR="00C740F8" w:rsidRDefault="00C740F8" w:rsidP="00C740F8">
      <w:pPr>
        <w:pStyle w:val="StandardWeb"/>
      </w:pPr>
      <w:r>
        <w:t>Wenn Sie erfahren möchten, wie Sie Ihr Portfolio, abgestimmt auf Ihre individuelle Risikobereitschaft, optimal diversifizieren, dann schauen Sie sich jetzt unseren kostenlosen Online-Workshop an.</w:t>
      </w:r>
    </w:p>
    <w:p w14:paraId="54DABA18" w14:textId="77777777" w:rsidR="00C740F8" w:rsidRDefault="00C740F8" w:rsidP="00C740F8">
      <w:pPr>
        <w:rPr>
          <w:rStyle w:val="Hyperlink"/>
        </w:rPr>
      </w:pPr>
      <w:r>
        <w:rPr>
          <w:rStyle w:val="hs-cta-node"/>
        </w:rPr>
        <w:fldChar w:fldCharType="begin"/>
      </w:r>
      <w:r>
        <w:rPr>
          <w:rStyle w:val="hs-cta-node"/>
        </w:rPr>
        <w:instrText xml:space="preserve"> HYPERLINK "https://info.finment.com/cs/c/?cta_guid=bea80de1-3421-4002-b7f6-9e3709d6c238&amp;signature=AAH58kFuwUJWZ0XYRG76hr7O4HAtXLfxkA&amp;portal_id=2991382&amp;placement_guid=32157b28-48b5-4b50-b0f6-eb8c7773ecd1&amp;click=94fa415c-765a-4f7f-aaab-3587784ab099&amp;redirect_url=APefjpHWRj5DUw9av--rO3ZNuqM6npqYbGqDxsb_QH321pmpq_PwImkXM5e845yUwZe0FGm_-qFJAX2xCXPVDBnYaTB8ebvGBVofDYJKzTdC2fX8JK_rkgI7oxe7M8mvaYAEanXGii6sDaTktsbBqplZa9ntw4jHYrBNpqbp5KwS0jitbRLHJ0RMz7tyGN2n21ASfZ8DKOllVhjp_vFcc4Bcqy6WRMOzyJt9ntDXiW_3srYjCfSaPPKPbx0MKvmO5AEPmLdoWMkGLJ46DUYmQbr74Jt42R5g5g&amp;hsutk=51ed187fdee8ec6e5aef00b9558d7091&amp;canon=https%3A%2F%2Ffinment.com%2Fboerse-aktien%2Fwasserstoff-aktien%2Fbesten-wasserstoff-aktien%2F&amp;ts=1730187458974&amp;__hstc=211980171.51ed187fdee8ec6e5aef00b9558d7091.1730186915857.1730186915857.1730186915857.1&amp;__hssc=211980171.3.1730186915857&amp;__hsfp=1148806731&amp;contentType=blog_post" \o "→ So identifizieren Sie die besten Aktien am Markt     [Kostenloser Online-Workshop]" </w:instrText>
      </w:r>
      <w:r>
        <w:rPr>
          <w:rStyle w:val="hs-cta-node"/>
        </w:rPr>
      </w:r>
      <w:r>
        <w:rPr>
          <w:rStyle w:val="hs-cta-node"/>
        </w:rPr>
        <w:fldChar w:fldCharType="separate"/>
      </w:r>
    </w:p>
    <w:p w14:paraId="66220F1F" w14:textId="77777777" w:rsidR="00C740F8" w:rsidRDefault="00C740F8" w:rsidP="00C740F8">
      <w:pPr>
        <w:pStyle w:val="StandardWeb"/>
        <w:jc w:val="center"/>
        <w:rPr>
          <w:color w:val="0000FF"/>
          <w:sz w:val="30"/>
          <w:szCs w:val="30"/>
          <w:u w:val="single"/>
        </w:rPr>
      </w:pPr>
      <w:r>
        <w:rPr>
          <w:color w:val="00BFA5"/>
          <w:sz w:val="30"/>
          <w:szCs w:val="30"/>
          <w:u w:val="single"/>
        </w:rPr>
        <w:t>→ So identifizieren Sie die besten Aktien am Markt </w:t>
      </w:r>
      <w:r>
        <w:rPr>
          <w:color w:val="00BFA5"/>
          <w:sz w:val="30"/>
          <w:szCs w:val="30"/>
          <w:u w:val="single"/>
        </w:rPr>
        <w:br/>
      </w:r>
      <w:r>
        <w:rPr>
          <w:color w:val="00BFA5"/>
          <w:sz w:val="30"/>
          <w:szCs w:val="30"/>
          <w:u w:val="single"/>
        </w:rPr>
        <w:br/>
        <w:t>[Kostenloser Online-Workshop]</w:t>
      </w:r>
    </w:p>
    <w:p w14:paraId="43AB0163" w14:textId="77777777" w:rsidR="00C740F8" w:rsidRDefault="00C740F8" w:rsidP="00C740F8">
      <w:pPr>
        <w:rPr>
          <w:rStyle w:val="hs-cta-node"/>
        </w:rPr>
      </w:pPr>
      <w:r>
        <w:rPr>
          <w:rStyle w:val="hs-cta-node"/>
        </w:rPr>
        <w:fldChar w:fldCharType="end"/>
      </w:r>
    </w:p>
    <w:p w14:paraId="126106BD" w14:textId="77777777" w:rsidR="00C740F8" w:rsidRDefault="00C740F8">
      <w:pPr>
        <w:spacing w:after="120"/>
        <w:ind w:left="0"/>
        <w:rPr>
          <w:rStyle w:val="hs-cta-node"/>
        </w:rPr>
      </w:pPr>
      <w:r>
        <w:rPr>
          <w:rStyle w:val="hs-cta-node"/>
        </w:rPr>
        <w:br w:type="page"/>
      </w:r>
    </w:p>
    <w:p w14:paraId="2F4C36FC" w14:textId="77777777" w:rsidR="00C740F8" w:rsidRDefault="00C740F8" w:rsidP="00C740F8">
      <w:pPr>
        <w:pStyle w:val="NurText"/>
      </w:pPr>
      <w:r>
        <w:lastRenderedPageBreak/>
        <w:t>1. **</w:t>
      </w:r>
      <w:proofErr w:type="spellStart"/>
      <w:r>
        <w:t>Enapter</w:t>
      </w:r>
      <w:proofErr w:type="spellEnd"/>
      <w:r>
        <w:t xml:space="preserve"> AG**: Diese Firma ist bekannt für ihre Anion Exchange Membrane (AEM)-Elektrolyse-Technologie, die grünen Wasserstoff produziert [B](</w:t>
      </w:r>
      <w:hyperlink r:id="rId12" w:history="1">
        <w:r>
          <w:rPr>
            <w:rStyle w:val="Hyperlink"/>
          </w:rPr>
          <w:t xml:space="preserve">Aktiencheck </w:t>
        </w:r>
        <w:proofErr w:type="spellStart"/>
        <w:r>
          <w:rPr>
            <w:rStyle w:val="Hyperlink"/>
          </w:rPr>
          <w:t>Enapta</w:t>
        </w:r>
        <w:proofErr w:type="spellEnd"/>
        <w:r>
          <w:rPr>
            <w:rStyle w:val="Hyperlink"/>
          </w:rPr>
          <w:t xml:space="preserve"> AG</w:t>
        </w:r>
      </w:hyperlink>
      <w:r>
        <w:t>).</w:t>
      </w:r>
    </w:p>
    <w:p w14:paraId="19E62F7A" w14:textId="77777777" w:rsidR="00C740F8" w:rsidRDefault="00C740F8" w:rsidP="00C740F8">
      <w:pPr>
        <w:pStyle w:val="NurText"/>
      </w:pPr>
      <w:r>
        <w:t>2. **Nel ASA**: Ein führender Anbieter von Wasserstofftechnologien, insbesondere in der Produktion von Wasserstofftankstellen und -systemen [C](</w:t>
      </w:r>
      <w:proofErr w:type="spellStart"/>
      <w:r>
        <w:fldChar w:fldCharType="begin"/>
      </w:r>
      <w:r>
        <w:instrText>HYPERLINK "https://www.finanznachrichten.de/nachrichten-2024-10/63512345-wasserstoff-3-0-kommt-wo-jetzt-einsteigen-nel-asa-first-hydrogen-plugpower-byd-und-bmw-700.htm?copilot_analytics_metadata=eyJldmVudEluZm9fY2xpY2tTb3VyY2UiOiJjaXRhdGlvbkxpbmsiLCJldmVudEluZm9fY29udmVyc2F0aW9uSWQiOiJ2YzRxVXhKR2FwUnNDZjlFVnZCdHAiLCJldmVudEluZm9fbWVzc2FnZUlkIjoia1ZLN1ZVNjZZZzk3RWdVTWg1TEg2IiwiZXZlbnRJbmZvX2NsaWNrRGVzdGluYXRpb24iOiJodHRwczpcL1wvd3d3LmZpbmFuem5hY2hyaWNodGVuLmRlXC9uYWNocmljaHRlbi0yMDI0LTEwXC82MzUxMjM0NS13YXNzZXJzdG9mZi0zLTAta29tbXQtd28tamV0enQtZWluc3RlaWdlbi1uZWwtYXNhLWZpcnN0LWh5ZHJvZ2VuLXBsdWdwb3dlci1ieWQtdW5kLWJtdy03MDAuaHRtIn0%3D&amp;citationMarker=9F742443-6C92-4C44-BF58-8F5A7C53B6F1"</w:instrText>
      </w:r>
      <w:r>
        <w:fldChar w:fldCharType="separate"/>
      </w:r>
      <w:r>
        <w:rPr>
          <w:rStyle w:val="Hyperlink"/>
        </w:rPr>
        <w:t>NelASA</w:t>
      </w:r>
      <w:proofErr w:type="spellEnd"/>
      <w:r>
        <w:fldChar w:fldCharType="end"/>
      </w:r>
      <w:r>
        <w:t>).</w:t>
      </w:r>
    </w:p>
    <w:p w14:paraId="2EB80B33" w14:textId="77777777" w:rsidR="00C740F8" w:rsidRPr="002D77DE" w:rsidRDefault="00C740F8" w:rsidP="002D77DE">
      <w:pPr>
        <w:spacing w:line="252" w:lineRule="atLeast"/>
        <w:rPr>
          <w:rFonts w:ascii="Arial" w:hAnsi="Arial" w:cs="Arial"/>
        </w:rPr>
      </w:pPr>
      <w:r w:rsidRPr="002D77DE">
        <w:rPr>
          <w:rFonts w:ascii="Arial" w:hAnsi="Arial" w:cs="Arial"/>
        </w:rPr>
        <w:t>3. **Plug Power**</w:t>
      </w:r>
      <w:r w:rsidR="002D77DE" w:rsidRPr="002D77DE">
        <w:rPr>
          <w:rFonts w:ascii="Arial" w:hAnsi="Arial" w:cs="Arial"/>
        </w:rPr>
        <w:t xml:space="preserve"> </w:t>
      </w:r>
      <w:r w:rsidR="002D77DE" w:rsidRPr="00455F07">
        <w:rPr>
          <w:rFonts w:ascii="Arial" w:hAnsi="Arial" w:cs="Arial"/>
        </w:rPr>
        <w:t>[</w:t>
      </w:r>
      <w:r w:rsidR="002D77DE" w:rsidRPr="00455F07">
        <w:rPr>
          <w:rFonts w:ascii="Arial" w:eastAsia="Times New Roman" w:hAnsi="Arial" w:cs="Arial"/>
          <w:color w:val="212529"/>
          <w:kern w:val="0"/>
          <w:lang w:eastAsia="de-DE"/>
          <w14:ligatures w14:val="none"/>
        </w:rPr>
        <w:t>ISIN:</w:t>
      </w:r>
      <w:r w:rsidR="002D77DE" w:rsidRPr="00455F07">
        <w:rPr>
          <w:rFonts w:ascii="Arial" w:eastAsia="Times New Roman" w:hAnsi="Arial" w:cs="Arial"/>
          <w:lang w:eastAsia="de-DE"/>
        </w:rPr>
        <w:t>US72919P2020</w:t>
      </w:r>
      <w:r w:rsidR="002D77DE" w:rsidRPr="00455F07">
        <w:rPr>
          <w:rFonts w:ascii="Arial" w:hAnsi="Arial" w:cs="Arial"/>
        </w:rPr>
        <w:t>]</w:t>
      </w:r>
      <w:r w:rsidRPr="00455F07">
        <w:rPr>
          <w:rFonts w:ascii="Arial" w:hAnsi="Arial" w:cs="Arial"/>
        </w:rPr>
        <w:t>:</w:t>
      </w:r>
      <w:r w:rsidRPr="002D77DE">
        <w:rPr>
          <w:rFonts w:ascii="Arial" w:hAnsi="Arial" w:cs="Arial"/>
        </w:rPr>
        <w:t xml:space="preserve"> Dieses Unternehmen konzentriert sich auf die Entwicklung von Brennstoffzellentechnologien für industrielle Anwendungen [D](</w:t>
      </w:r>
      <w:proofErr w:type="spellStart"/>
      <w:r w:rsidRPr="002D77DE">
        <w:rPr>
          <w:rFonts w:ascii="Arial" w:hAnsi="Arial" w:cs="Arial"/>
        </w:rPr>
        <w:fldChar w:fldCharType="begin"/>
      </w:r>
      <w:r w:rsidR="00AD5594" w:rsidRPr="002D77DE">
        <w:rPr>
          <w:rFonts w:ascii="Arial" w:hAnsi="Arial" w:cs="Arial"/>
        </w:rPr>
        <w:instrText>HYPERLINK "https://finanzwissen.de/aktien/energie/erneuerbar/wasserstoff/?copilot_analytics_metadata=eyJldmVudEluZm9fY2xpY2tTb3VyY2UiOiJjaXRhdGlvbkxpbmsiLCJldmVudEluZm9fY29udmVyc2F0aW9uSWQiOiJ2YzRxVXhKR2FwUnNDZjlFVnZCdHAiLCJldmVudEluZm9fbWVzc2FnZUlkIjoia1ZLN1ZVNjZZZzk3RWdVTWg1TEg2IiwiZXZlbnRJbmZvX2NsaWNrRGVzdGluYXRpb24iOiJodHRwczpcL1wvZmluYW56d2lzc2VuLmRlXC9ha3RpZW5cL2VuZXJnaWVcL2VybmV1ZXJiYXJcL3dhc3NlcnN0b2ZmXC8ifQ%3D%3D&amp;citationMarker=9F742443-6C92-4C44-BF58-8F5A7C53B6F1"</w:instrText>
      </w:r>
      <w:r w:rsidRPr="002D77DE">
        <w:rPr>
          <w:rFonts w:ascii="Arial" w:hAnsi="Arial" w:cs="Arial"/>
        </w:rPr>
      </w:r>
      <w:r w:rsidRPr="002D77DE">
        <w:rPr>
          <w:rFonts w:ascii="Arial" w:hAnsi="Arial" w:cs="Arial"/>
        </w:rPr>
        <w:fldChar w:fldCharType="separate"/>
      </w:r>
      <w:r w:rsidR="00AD5594" w:rsidRPr="002D77DE">
        <w:rPr>
          <w:rStyle w:val="Hyperlink"/>
          <w:rFonts w:ascii="Arial" w:hAnsi="Arial" w:cs="Arial"/>
        </w:rPr>
        <w:t>PlugPower</w:t>
      </w:r>
      <w:proofErr w:type="spellEnd"/>
      <w:r w:rsidRPr="002D77DE">
        <w:rPr>
          <w:rFonts w:ascii="Arial" w:hAnsi="Arial" w:cs="Arial"/>
        </w:rPr>
        <w:fldChar w:fldCharType="end"/>
      </w:r>
      <w:r w:rsidRPr="002D77DE">
        <w:rPr>
          <w:rFonts w:ascii="Arial" w:hAnsi="Arial" w:cs="Arial"/>
        </w:rPr>
        <w:t>).</w:t>
      </w:r>
    </w:p>
    <w:p w14:paraId="65927FFD" w14:textId="77777777" w:rsidR="00C740F8" w:rsidRPr="005F197A" w:rsidRDefault="00C740F8" w:rsidP="005F197A">
      <w:pPr>
        <w:spacing w:line="252" w:lineRule="atLeast"/>
        <w:rPr>
          <w:rFonts w:ascii="Arial" w:hAnsi="Arial" w:cs="Arial"/>
        </w:rPr>
      </w:pPr>
      <w:r w:rsidRPr="005F197A">
        <w:rPr>
          <w:rFonts w:ascii="Arial" w:hAnsi="Arial" w:cs="Arial"/>
        </w:rPr>
        <w:t>4. **Ballard Power Systems**</w:t>
      </w:r>
      <w:r w:rsidR="005F197A" w:rsidRPr="005F197A">
        <w:rPr>
          <w:rFonts w:ascii="Arial" w:hAnsi="Arial" w:cs="Arial"/>
        </w:rPr>
        <w:t xml:space="preserve">  [ISIN: CA0585861085]</w:t>
      </w:r>
      <w:r w:rsidRPr="005F197A">
        <w:rPr>
          <w:rFonts w:ascii="Arial" w:hAnsi="Arial" w:cs="Arial"/>
        </w:rPr>
        <w:t>: Ein Pionier in der Wasserstoff-Brennstoffzellentechnologie, der sich auf den Schwerlastverkehr konzentriert [D](</w:t>
      </w:r>
      <w:hyperlink r:id="rId13" w:history="1">
        <w:r w:rsidR="00AD5594" w:rsidRPr="005F197A">
          <w:rPr>
            <w:rFonts w:ascii="Arial" w:hAnsi="Arial" w:cs="Arial"/>
          </w:rPr>
          <w:t>Ballard Power Systems</w:t>
        </w:r>
      </w:hyperlink>
      <w:r w:rsidRPr="005F197A">
        <w:rPr>
          <w:rFonts w:ascii="Arial" w:hAnsi="Arial" w:cs="Arial"/>
        </w:rPr>
        <w:t>).</w:t>
      </w:r>
    </w:p>
    <w:p w14:paraId="4044EC4B" w14:textId="77777777" w:rsidR="00C740F8" w:rsidRPr="005F197A" w:rsidRDefault="00C740F8" w:rsidP="005F197A">
      <w:pPr>
        <w:spacing w:line="252" w:lineRule="atLeast"/>
        <w:rPr>
          <w:rFonts w:ascii="Arial" w:hAnsi="Arial" w:cs="Arial"/>
        </w:rPr>
      </w:pPr>
      <w:r w:rsidRPr="005F197A">
        <w:rPr>
          <w:rFonts w:ascii="Arial" w:hAnsi="Arial" w:cs="Arial"/>
        </w:rPr>
        <w:t xml:space="preserve">5. **thyssenkrupp </w:t>
      </w:r>
      <w:proofErr w:type="spellStart"/>
      <w:r w:rsidRPr="005F197A">
        <w:rPr>
          <w:rFonts w:ascii="Arial" w:hAnsi="Arial" w:cs="Arial"/>
        </w:rPr>
        <w:t>nucera</w:t>
      </w:r>
      <w:proofErr w:type="spellEnd"/>
      <w:r w:rsidRPr="005F197A">
        <w:rPr>
          <w:rFonts w:ascii="Arial" w:hAnsi="Arial" w:cs="Arial"/>
        </w:rPr>
        <w:t>**:</w:t>
      </w:r>
      <w:r w:rsidR="005F197A" w:rsidRPr="005F197A">
        <w:rPr>
          <w:rFonts w:ascii="Arial" w:hAnsi="Arial" w:cs="Arial"/>
        </w:rPr>
        <w:t xml:space="preserve"> [ISIN: DE000NCA0001]</w:t>
      </w:r>
      <w:r w:rsidRPr="005F197A">
        <w:rPr>
          <w:rFonts w:ascii="Arial" w:hAnsi="Arial" w:cs="Arial"/>
        </w:rPr>
        <w:t xml:space="preserve"> Diese Firma entwickelt Hochtemperatur-Elektrolyse-Technologien (SOEC) zur Produktion von grünem Wasserstoff [E](</w:t>
      </w:r>
      <w:hyperlink r:id="rId14" w:history="1">
        <w:r w:rsidR="00AD5594" w:rsidRPr="005F197A">
          <w:rPr>
            <w:rFonts w:ascii="Arial" w:hAnsi="Arial" w:cs="Arial"/>
          </w:rPr>
          <w:t xml:space="preserve">Thyssen Krupp </w:t>
        </w:r>
        <w:proofErr w:type="spellStart"/>
        <w:r w:rsidR="00AD5594" w:rsidRPr="005F197A">
          <w:rPr>
            <w:rFonts w:ascii="Arial" w:hAnsi="Arial" w:cs="Arial"/>
          </w:rPr>
          <w:t>Nucera</w:t>
        </w:r>
        <w:proofErr w:type="spellEnd"/>
      </w:hyperlink>
      <w:r w:rsidRPr="005F197A">
        <w:rPr>
          <w:rFonts w:ascii="Arial" w:hAnsi="Arial" w:cs="Arial"/>
        </w:rPr>
        <w:t>).</w:t>
      </w:r>
    </w:p>
    <w:p w14:paraId="2F29DBDA" w14:textId="77777777" w:rsidR="00C740F8" w:rsidRDefault="00C740F8" w:rsidP="00E975E1">
      <w:r>
        <w:t>Diese Unternehmen investieren stark in Forschung und Entwicklung, um die Effizienz und Kosteneffektivität ihrer Wasserstofftechnologien zu verbessern [B](</w:t>
      </w:r>
      <w:proofErr w:type="spellStart"/>
      <w:r>
        <w:fldChar w:fldCharType="begin"/>
      </w:r>
      <w:r w:rsidR="00AD5594">
        <w:instrText>HYPERLINK "https://www.aktiencheck.de/news/Artikel-Enapter_Aktie_Kursrueckgang_trotz_Zukunftspotenzial-17710434?copilot_analytics_metadata=eyJldmVudEluZm9fY2xpY2tTb3VyY2UiOiJjaXRhdGlvbkxpbmsiLCJldmVudEluZm9fY29udmVyc2F0aW9uSWQiOiJ2YzRxVXhKR2FwUnNDZjlFVnZCdHAiLCJldmVudEluZm9fbWVzc2FnZUlkIjoia1ZLN1ZVNjZZZzk3RWdVTWg1TEg2IiwiZXZlbnRJbmZvX2NsaWNrRGVzdGluYXRpb24iOiJodHRwczpcL1wvd3d3LmFrdGllbmNoZWNrLmRlXC9uZXdzXC9BcnRpa2VsLUVuYXB0ZXJfQWt0aWVfS3Vyc3J1ZWNrZ2FuZ190cm90el9adWt1bmZ0c3BvdGVuemlhbC0xNzcxMDQzNCJ9&amp;citationMarker=9F742443-6C92-4C44-BF58-8F5A7C53B6F1"</w:instrText>
      </w:r>
      <w:r>
        <w:fldChar w:fldCharType="separate"/>
      </w:r>
      <w:r w:rsidR="00AD5594">
        <w:rPr>
          <w:rStyle w:val="Hyperlink"/>
        </w:rPr>
        <w:t>Enapter</w:t>
      </w:r>
      <w:proofErr w:type="spellEnd"/>
      <w:r w:rsidR="00AD5594">
        <w:rPr>
          <w:rStyle w:val="Hyperlink"/>
        </w:rPr>
        <w:t xml:space="preserve"> AG: Kursrückgang trotz Zukunftspotential</w:t>
      </w:r>
      <w:r>
        <w:fldChar w:fldCharType="end"/>
      </w:r>
      <w:r>
        <w:t>).</w:t>
      </w:r>
      <w:r w:rsidR="00EF6887">
        <w:br/>
      </w:r>
      <w:r w:rsidR="00EF6887">
        <w:br/>
      </w:r>
      <w:hyperlink r:id="rId15" w:history="1">
        <w:proofErr w:type="spellStart"/>
        <w:r w:rsidR="00EF6887">
          <w:rPr>
            <w:rStyle w:val="Hyperlink"/>
          </w:rPr>
          <w:t>Enap</w:t>
        </w:r>
        <w:r w:rsidR="00E975E1">
          <w:rPr>
            <w:rStyle w:val="Hyperlink"/>
          </w:rPr>
          <w:t>ter</w:t>
        </w:r>
        <w:proofErr w:type="spellEnd"/>
        <w:r w:rsidR="00E975E1">
          <w:rPr>
            <w:rStyle w:val="Hyperlink"/>
          </w:rPr>
          <w:t xml:space="preserve"> Analyse vom 29.</w:t>
        </w:r>
        <w:r w:rsidR="00EF6887" w:rsidRPr="00EF6887">
          <w:rPr>
            <w:rStyle w:val="Hyperlink"/>
          </w:rPr>
          <w:t>10.2024 21:00</w:t>
        </w:r>
      </w:hyperlink>
      <w:r w:rsidR="00EF6887">
        <w:t xml:space="preserve"> </w:t>
      </w:r>
    </w:p>
    <w:p w14:paraId="73E41588" w14:textId="77777777" w:rsidR="00C740F8" w:rsidRPr="00D63BA7" w:rsidRDefault="00C740F8">
      <w:pPr>
        <w:rPr>
          <w:b/>
          <w:sz w:val="28"/>
        </w:rPr>
      </w:pPr>
    </w:p>
    <w:sectPr w:rsidR="00C740F8" w:rsidRPr="00D63BA7" w:rsidSect="00493708">
      <w:headerReference w:type="default" r:id="rId16"/>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11EE" w14:textId="77777777" w:rsidR="00AE1A72" w:rsidRDefault="00AE1A72" w:rsidP="00D63BA7">
      <w:pPr>
        <w:spacing w:before="0" w:after="0"/>
      </w:pPr>
      <w:r>
        <w:separator/>
      </w:r>
    </w:p>
  </w:endnote>
  <w:endnote w:type="continuationSeparator" w:id="0">
    <w:p w14:paraId="144FF794" w14:textId="77777777" w:rsidR="00AE1A72" w:rsidRDefault="00AE1A72" w:rsidP="00D63B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F18F" w14:textId="77777777" w:rsidR="00AE1A72" w:rsidRDefault="00AE1A72" w:rsidP="00D63BA7">
      <w:pPr>
        <w:spacing w:before="0" w:after="0"/>
      </w:pPr>
      <w:r>
        <w:separator/>
      </w:r>
    </w:p>
  </w:footnote>
  <w:footnote w:type="continuationSeparator" w:id="0">
    <w:p w14:paraId="2AD2A6FC" w14:textId="77777777" w:rsidR="00AE1A72" w:rsidRDefault="00AE1A72" w:rsidP="00D63B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el"/>
      <w:id w:val="77738743"/>
      <w:placeholder>
        <w:docPart w:val="22EDFD197F1C495C95A21E882261152E"/>
      </w:placeholder>
      <w:dataBinding w:prefixMappings="xmlns:ns0='http://schemas.openxmlformats.org/package/2006/metadata/core-properties' xmlns:ns1='http://purl.org/dc/elements/1.1/'" w:xpath="/ns0:coreProperties[1]/ns1:title[1]" w:storeItemID="{6C3C8BC8-F283-45AE-878A-BAB7291924A1}"/>
      <w:text/>
    </w:sdtPr>
    <w:sdtContent>
      <w:p w14:paraId="37D89076" w14:textId="77777777" w:rsidR="00455F07" w:rsidRDefault="00455F07">
        <w:pPr>
          <w:pStyle w:val="Kopfzeile"/>
          <w:pBdr>
            <w:bottom w:val="thickThinSmallGap" w:sz="24" w:space="1" w:color="7F340D"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Wasserstoff-Technologie</w:t>
        </w:r>
      </w:p>
    </w:sdtContent>
  </w:sdt>
  <w:p w14:paraId="0A2AE0F4" w14:textId="77777777" w:rsidR="00455F07" w:rsidRDefault="00455F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A7"/>
    <w:rsid w:val="00005DBF"/>
    <w:rsid w:val="00020BBC"/>
    <w:rsid w:val="00031575"/>
    <w:rsid w:val="000C41D9"/>
    <w:rsid w:val="000C4C92"/>
    <w:rsid w:val="000E36F1"/>
    <w:rsid w:val="00122FEA"/>
    <w:rsid w:val="00144BEF"/>
    <w:rsid w:val="001A00AC"/>
    <w:rsid w:val="0020712E"/>
    <w:rsid w:val="00243CF4"/>
    <w:rsid w:val="00277DDC"/>
    <w:rsid w:val="002A4818"/>
    <w:rsid w:val="002B6F9D"/>
    <w:rsid w:val="002D6475"/>
    <w:rsid w:val="002D77DE"/>
    <w:rsid w:val="00307E67"/>
    <w:rsid w:val="00312A7A"/>
    <w:rsid w:val="00317D8C"/>
    <w:rsid w:val="00365741"/>
    <w:rsid w:val="003775E1"/>
    <w:rsid w:val="00381B42"/>
    <w:rsid w:val="003B1C0E"/>
    <w:rsid w:val="003E0BAB"/>
    <w:rsid w:val="0042482A"/>
    <w:rsid w:val="0042753C"/>
    <w:rsid w:val="00455F07"/>
    <w:rsid w:val="00493708"/>
    <w:rsid w:val="004A4BBD"/>
    <w:rsid w:val="004B69C9"/>
    <w:rsid w:val="004E1873"/>
    <w:rsid w:val="004F75CB"/>
    <w:rsid w:val="00505320"/>
    <w:rsid w:val="00513D5E"/>
    <w:rsid w:val="00566E77"/>
    <w:rsid w:val="005A0691"/>
    <w:rsid w:val="005E7473"/>
    <w:rsid w:val="005F197A"/>
    <w:rsid w:val="006025EC"/>
    <w:rsid w:val="006300F9"/>
    <w:rsid w:val="00644C70"/>
    <w:rsid w:val="006675C9"/>
    <w:rsid w:val="00704595"/>
    <w:rsid w:val="00724DE6"/>
    <w:rsid w:val="00730B85"/>
    <w:rsid w:val="00750D5D"/>
    <w:rsid w:val="00773082"/>
    <w:rsid w:val="00774ABC"/>
    <w:rsid w:val="00787141"/>
    <w:rsid w:val="007D06F9"/>
    <w:rsid w:val="007D2E25"/>
    <w:rsid w:val="007E28F4"/>
    <w:rsid w:val="008602D0"/>
    <w:rsid w:val="008B3BA6"/>
    <w:rsid w:val="008C29E6"/>
    <w:rsid w:val="009060D8"/>
    <w:rsid w:val="00907395"/>
    <w:rsid w:val="009410DE"/>
    <w:rsid w:val="009B080C"/>
    <w:rsid w:val="009E2466"/>
    <w:rsid w:val="00A0068E"/>
    <w:rsid w:val="00A0437D"/>
    <w:rsid w:val="00A049FB"/>
    <w:rsid w:val="00A240D3"/>
    <w:rsid w:val="00A56E42"/>
    <w:rsid w:val="00AA6649"/>
    <w:rsid w:val="00AB4EA8"/>
    <w:rsid w:val="00AD5594"/>
    <w:rsid w:val="00AE1A72"/>
    <w:rsid w:val="00AE5FF4"/>
    <w:rsid w:val="00B90358"/>
    <w:rsid w:val="00B90C88"/>
    <w:rsid w:val="00BB2090"/>
    <w:rsid w:val="00BD0F95"/>
    <w:rsid w:val="00BE41DA"/>
    <w:rsid w:val="00BE7D90"/>
    <w:rsid w:val="00BF30BA"/>
    <w:rsid w:val="00C6714D"/>
    <w:rsid w:val="00C740F8"/>
    <w:rsid w:val="00CA3D3A"/>
    <w:rsid w:val="00D63BA7"/>
    <w:rsid w:val="00E03B00"/>
    <w:rsid w:val="00E059C3"/>
    <w:rsid w:val="00E23904"/>
    <w:rsid w:val="00E32714"/>
    <w:rsid w:val="00E57B2A"/>
    <w:rsid w:val="00E65F47"/>
    <w:rsid w:val="00E75436"/>
    <w:rsid w:val="00E975E1"/>
    <w:rsid w:val="00EA4E8A"/>
    <w:rsid w:val="00EC10BA"/>
    <w:rsid w:val="00EF6887"/>
    <w:rsid w:val="00F03EDD"/>
    <w:rsid w:val="00F17BE3"/>
    <w:rsid w:val="00F5328F"/>
    <w:rsid w:val="00F56437"/>
    <w:rsid w:val="00F63B54"/>
    <w:rsid w:val="00F73D3C"/>
    <w:rsid w:val="00FF0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980E"/>
  <w15:docId w15:val="{342072A5-0FBD-4D7D-A673-54449E5D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ind w:left="357"/>
    </w:pPr>
  </w:style>
  <w:style w:type="paragraph" w:styleId="berschrift2">
    <w:name w:val="heading 2"/>
    <w:basedOn w:val="Standard"/>
    <w:link w:val="berschrift2Zchn"/>
    <w:uiPriority w:val="9"/>
    <w:qFormat/>
    <w:rsid w:val="00C740F8"/>
    <w:pPr>
      <w:spacing w:before="100" w:beforeAutospacing="1" w:after="100" w:afterAutospacing="1"/>
      <w:ind w:left="0"/>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5F197A"/>
    <w:pPr>
      <w:keepNext/>
      <w:keepLines/>
      <w:spacing w:before="200" w:after="0"/>
      <w:outlineLvl w:val="2"/>
    </w:pPr>
    <w:rPr>
      <w:rFonts w:asciiTheme="majorHAnsi" w:eastAsiaTheme="majorEastAsia" w:hAnsiTheme="majorHAnsi" w:cstheme="majorBidi"/>
      <w:b/>
      <w:bCs/>
      <w:color w:val="1560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3BA7"/>
    <w:pPr>
      <w:tabs>
        <w:tab w:val="center" w:pos="4536"/>
        <w:tab w:val="right" w:pos="9072"/>
      </w:tabs>
      <w:spacing w:before="0" w:after="0"/>
    </w:pPr>
  </w:style>
  <w:style w:type="character" w:customStyle="1" w:styleId="KopfzeileZchn">
    <w:name w:val="Kopfzeile Zchn"/>
    <w:basedOn w:val="Absatz-Standardschriftart"/>
    <w:link w:val="Kopfzeile"/>
    <w:uiPriority w:val="99"/>
    <w:rsid w:val="00D63BA7"/>
  </w:style>
  <w:style w:type="paragraph" w:styleId="Fuzeile">
    <w:name w:val="footer"/>
    <w:basedOn w:val="Standard"/>
    <w:link w:val="FuzeileZchn"/>
    <w:uiPriority w:val="99"/>
    <w:unhideWhenUsed/>
    <w:rsid w:val="00D63BA7"/>
    <w:pPr>
      <w:tabs>
        <w:tab w:val="center" w:pos="4536"/>
        <w:tab w:val="right" w:pos="9072"/>
      </w:tabs>
      <w:spacing w:before="0" w:after="0"/>
    </w:pPr>
  </w:style>
  <w:style w:type="character" w:customStyle="1" w:styleId="FuzeileZchn">
    <w:name w:val="Fußzeile Zchn"/>
    <w:basedOn w:val="Absatz-Standardschriftart"/>
    <w:link w:val="Fuzeile"/>
    <w:uiPriority w:val="99"/>
    <w:rsid w:val="00D63BA7"/>
  </w:style>
  <w:style w:type="paragraph" w:styleId="Sprechblasentext">
    <w:name w:val="Balloon Text"/>
    <w:basedOn w:val="Standard"/>
    <w:link w:val="SprechblasentextZchn"/>
    <w:uiPriority w:val="99"/>
    <w:semiHidden/>
    <w:unhideWhenUsed/>
    <w:rsid w:val="00D63BA7"/>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BA7"/>
    <w:rPr>
      <w:rFonts w:ascii="Tahoma" w:hAnsi="Tahoma" w:cs="Tahoma"/>
      <w:sz w:val="16"/>
      <w:szCs w:val="16"/>
    </w:rPr>
  </w:style>
  <w:style w:type="character" w:styleId="Hyperlink">
    <w:name w:val="Hyperlink"/>
    <w:basedOn w:val="Absatz-Standardschriftart"/>
    <w:uiPriority w:val="99"/>
    <w:unhideWhenUsed/>
    <w:rsid w:val="00D63BA7"/>
    <w:rPr>
      <w:color w:val="467886" w:themeColor="hyperlink"/>
      <w:u w:val="single"/>
    </w:rPr>
  </w:style>
  <w:style w:type="character" w:styleId="BesuchterLink">
    <w:name w:val="FollowedHyperlink"/>
    <w:basedOn w:val="Absatz-Standardschriftart"/>
    <w:uiPriority w:val="99"/>
    <w:semiHidden/>
    <w:unhideWhenUsed/>
    <w:rsid w:val="00D63BA7"/>
    <w:rPr>
      <w:color w:val="96607D" w:themeColor="followedHyperlink"/>
      <w:u w:val="single"/>
    </w:rPr>
  </w:style>
  <w:style w:type="character" w:styleId="Fett">
    <w:name w:val="Strong"/>
    <w:basedOn w:val="Absatz-Standardschriftart"/>
    <w:uiPriority w:val="22"/>
    <w:qFormat/>
    <w:rsid w:val="00D63BA7"/>
    <w:rPr>
      <w:b/>
      <w:bCs/>
    </w:rPr>
  </w:style>
  <w:style w:type="paragraph" w:styleId="StandardWeb">
    <w:name w:val="Normal (Web)"/>
    <w:basedOn w:val="Standard"/>
    <w:uiPriority w:val="99"/>
    <w:semiHidden/>
    <w:unhideWhenUsed/>
    <w:rsid w:val="00C740F8"/>
    <w:pPr>
      <w:spacing w:before="100" w:beforeAutospacing="1" w:after="100" w:afterAutospacing="1"/>
      <w:ind w:left="0"/>
    </w:pPr>
    <w:rPr>
      <w:rFonts w:ascii="Times New Roman" w:eastAsia="Times New Roman" w:hAnsi="Times New Roman" w:cs="Times New Roman"/>
      <w:kern w:val="0"/>
      <w:lang w:eastAsia="de-DE"/>
      <w14:ligatures w14:val="none"/>
    </w:rPr>
  </w:style>
  <w:style w:type="character" w:customStyle="1" w:styleId="berschrift2Zchn">
    <w:name w:val="Überschrift 2 Zchn"/>
    <w:basedOn w:val="Absatz-Standardschriftart"/>
    <w:link w:val="berschrift2"/>
    <w:uiPriority w:val="9"/>
    <w:rsid w:val="00C740F8"/>
    <w:rPr>
      <w:rFonts w:ascii="Times New Roman" w:eastAsia="Times New Roman" w:hAnsi="Times New Roman" w:cs="Times New Roman"/>
      <w:b/>
      <w:bCs/>
      <w:kern w:val="0"/>
      <w:sz w:val="36"/>
      <w:szCs w:val="36"/>
      <w:lang w:eastAsia="de-DE"/>
      <w14:ligatures w14:val="none"/>
    </w:rPr>
  </w:style>
  <w:style w:type="character" w:customStyle="1" w:styleId="hs-cta-node">
    <w:name w:val="hs-cta-node"/>
    <w:basedOn w:val="Absatz-Standardschriftart"/>
    <w:rsid w:val="00C740F8"/>
  </w:style>
  <w:style w:type="paragraph" w:styleId="NurText">
    <w:name w:val="Plain Text"/>
    <w:basedOn w:val="Standard"/>
    <w:link w:val="NurTextZchn"/>
    <w:uiPriority w:val="99"/>
    <w:semiHidden/>
    <w:unhideWhenUsed/>
    <w:rsid w:val="00C740F8"/>
    <w:pPr>
      <w:spacing w:before="0" w:after="0"/>
      <w:ind w:left="0"/>
    </w:pPr>
    <w:rPr>
      <w:rFonts w:ascii="Calibri" w:hAnsi="Calibri"/>
      <w:kern w:val="0"/>
      <w:sz w:val="22"/>
      <w:szCs w:val="21"/>
      <w14:ligatures w14:val="none"/>
    </w:rPr>
  </w:style>
  <w:style w:type="character" w:customStyle="1" w:styleId="NurTextZchn">
    <w:name w:val="Nur Text Zchn"/>
    <w:basedOn w:val="Absatz-Standardschriftart"/>
    <w:link w:val="NurText"/>
    <w:uiPriority w:val="99"/>
    <w:semiHidden/>
    <w:rsid w:val="00C740F8"/>
    <w:rPr>
      <w:rFonts w:ascii="Calibri" w:hAnsi="Calibri"/>
      <w:kern w:val="0"/>
      <w:sz w:val="22"/>
      <w:szCs w:val="21"/>
      <w14:ligatures w14:val="none"/>
    </w:rPr>
  </w:style>
  <w:style w:type="character" w:customStyle="1" w:styleId="d-inline-block">
    <w:name w:val="d-inline-block"/>
    <w:basedOn w:val="Absatz-Standardschriftart"/>
    <w:rsid w:val="002D77DE"/>
  </w:style>
  <w:style w:type="character" w:customStyle="1" w:styleId="berschrift3Zchn">
    <w:name w:val="Überschrift 3 Zchn"/>
    <w:basedOn w:val="Absatz-Standardschriftart"/>
    <w:link w:val="berschrift3"/>
    <w:uiPriority w:val="9"/>
    <w:rsid w:val="005F197A"/>
    <w:rPr>
      <w:rFonts w:asciiTheme="majorHAnsi" w:eastAsiaTheme="majorEastAsia" w:hAnsiTheme="majorHAnsi" w:cstheme="majorBidi"/>
      <w:b/>
      <w:b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9739">
      <w:bodyDiv w:val="1"/>
      <w:marLeft w:val="0"/>
      <w:marRight w:val="0"/>
      <w:marTop w:val="0"/>
      <w:marBottom w:val="0"/>
      <w:divBdr>
        <w:top w:val="none" w:sz="0" w:space="0" w:color="auto"/>
        <w:left w:val="none" w:sz="0" w:space="0" w:color="auto"/>
        <w:bottom w:val="none" w:sz="0" w:space="0" w:color="auto"/>
        <w:right w:val="none" w:sz="0" w:space="0" w:color="auto"/>
      </w:divBdr>
    </w:div>
    <w:div w:id="219631686">
      <w:bodyDiv w:val="1"/>
      <w:marLeft w:val="0"/>
      <w:marRight w:val="0"/>
      <w:marTop w:val="0"/>
      <w:marBottom w:val="0"/>
      <w:divBdr>
        <w:top w:val="none" w:sz="0" w:space="0" w:color="auto"/>
        <w:left w:val="none" w:sz="0" w:space="0" w:color="auto"/>
        <w:bottom w:val="none" w:sz="0" w:space="0" w:color="auto"/>
        <w:right w:val="none" w:sz="0" w:space="0" w:color="auto"/>
      </w:divBdr>
    </w:div>
    <w:div w:id="298731783">
      <w:bodyDiv w:val="1"/>
      <w:marLeft w:val="0"/>
      <w:marRight w:val="0"/>
      <w:marTop w:val="0"/>
      <w:marBottom w:val="0"/>
      <w:divBdr>
        <w:top w:val="none" w:sz="0" w:space="0" w:color="auto"/>
        <w:left w:val="none" w:sz="0" w:space="0" w:color="auto"/>
        <w:bottom w:val="none" w:sz="0" w:space="0" w:color="auto"/>
        <w:right w:val="none" w:sz="0" w:space="0" w:color="auto"/>
      </w:divBdr>
      <w:divsChild>
        <w:div w:id="2082176340">
          <w:marLeft w:val="0"/>
          <w:marRight w:val="0"/>
          <w:marTop w:val="0"/>
          <w:marBottom w:val="0"/>
          <w:divBdr>
            <w:top w:val="none" w:sz="0" w:space="0" w:color="auto"/>
            <w:left w:val="none" w:sz="0" w:space="0" w:color="auto"/>
            <w:bottom w:val="none" w:sz="0" w:space="0" w:color="auto"/>
            <w:right w:val="none" w:sz="0" w:space="0" w:color="auto"/>
          </w:divBdr>
          <w:divsChild>
            <w:div w:id="1089472412">
              <w:marLeft w:val="0"/>
              <w:marRight w:val="0"/>
              <w:marTop w:val="0"/>
              <w:marBottom w:val="0"/>
              <w:divBdr>
                <w:top w:val="none" w:sz="0" w:space="0" w:color="auto"/>
                <w:left w:val="none" w:sz="0" w:space="0" w:color="auto"/>
                <w:bottom w:val="none" w:sz="0" w:space="0" w:color="auto"/>
                <w:right w:val="none" w:sz="0" w:space="0" w:color="auto"/>
              </w:divBdr>
            </w:div>
          </w:divsChild>
        </w:div>
        <w:div w:id="857933357">
          <w:marLeft w:val="0"/>
          <w:marRight w:val="0"/>
          <w:marTop w:val="0"/>
          <w:marBottom w:val="0"/>
          <w:divBdr>
            <w:top w:val="none" w:sz="0" w:space="0" w:color="auto"/>
            <w:left w:val="none" w:sz="0" w:space="0" w:color="auto"/>
            <w:bottom w:val="none" w:sz="0" w:space="0" w:color="auto"/>
            <w:right w:val="none" w:sz="0" w:space="0" w:color="auto"/>
          </w:divBdr>
          <w:divsChild>
            <w:div w:id="939721826">
              <w:marLeft w:val="0"/>
              <w:marRight w:val="0"/>
              <w:marTop w:val="0"/>
              <w:marBottom w:val="0"/>
              <w:divBdr>
                <w:top w:val="none" w:sz="0" w:space="0" w:color="auto"/>
                <w:left w:val="none" w:sz="0" w:space="0" w:color="auto"/>
                <w:bottom w:val="none" w:sz="0" w:space="0" w:color="auto"/>
                <w:right w:val="none" w:sz="0" w:space="0" w:color="auto"/>
              </w:divBdr>
            </w:div>
          </w:divsChild>
        </w:div>
        <w:div w:id="1009791507">
          <w:marLeft w:val="0"/>
          <w:marRight w:val="0"/>
          <w:marTop w:val="0"/>
          <w:marBottom w:val="0"/>
          <w:divBdr>
            <w:top w:val="none" w:sz="0" w:space="0" w:color="auto"/>
            <w:left w:val="none" w:sz="0" w:space="0" w:color="auto"/>
            <w:bottom w:val="none" w:sz="0" w:space="0" w:color="auto"/>
            <w:right w:val="none" w:sz="0" w:space="0" w:color="auto"/>
          </w:divBdr>
          <w:divsChild>
            <w:div w:id="4533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2011">
      <w:bodyDiv w:val="1"/>
      <w:marLeft w:val="0"/>
      <w:marRight w:val="0"/>
      <w:marTop w:val="0"/>
      <w:marBottom w:val="0"/>
      <w:divBdr>
        <w:top w:val="none" w:sz="0" w:space="0" w:color="auto"/>
        <w:left w:val="none" w:sz="0" w:space="0" w:color="auto"/>
        <w:bottom w:val="none" w:sz="0" w:space="0" w:color="auto"/>
        <w:right w:val="none" w:sz="0" w:space="0" w:color="auto"/>
      </w:divBdr>
    </w:div>
    <w:div w:id="1075979749">
      <w:bodyDiv w:val="1"/>
      <w:marLeft w:val="0"/>
      <w:marRight w:val="0"/>
      <w:marTop w:val="0"/>
      <w:marBottom w:val="0"/>
      <w:divBdr>
        <w:top w:val="none" w:sz="0" w:space="0" w:color="auto"/>
        <w:left w:val="none" w:sz="0" w:space="0" w:color="auto"/>
        <w:bottom w:val="none" w:sz="0" w:space="0" w:color="auto"/>
        <w:right w:val="none" w:sz="0" w:space="0" w:color="auto"/>
      </w:divBdr>
    </w:div>
    <w:div w:id="1148127735">
      <w:bodyDiv w:val="1"/>
      <w:marLeft w:val="0"/>
      <w:marRight w:val="0"/>
      <w:marTop w:val="0"/>
      <w:marBottom w:val="0"/>
      <w:divBdr>
        <w:top w:val="none" w:sz="0" w:space="0" w:color="auto"/>
        <w:left w:val="none" w:sz="0" w:space="0" w:color="auto"/>
        <w:bottom w:val="none" w:sz="0" w:space="0" w:color="auto"/>
        <w:right w:val="none" w:sz="0" w:space="0" w:color="auto"/>
      </w:divBdr>
      <w:divsChild>
        <w:div w:id="499079714">
          <w:marLeft w:val="0"/>
          <w:marRight w:val="0"/>
          <w:marTop w:val="0"/>
          <w:marBottom w:val="0"/>
          <w:divBdr>
            <w:top w:val="none" w:sz="0" w:space="0" w:color="auto"/>
            <w:left w:val="none" w:sz="0" w:space="0" w:color="auto"/>
            <w:bottom w:val="none" w:sz="0" w:space="0" w:color="auto"/>
            <w:right w:val="none" w:sz="0" w:space="0" w:color="auto"/>
          </w:divBdr>
          <w:divsChild>
            <w:div w:id="1999188899">
              <w:marLeft w:val="0"/>
              <w:marRight w:val="0"/>
              <w:marTop w:val="0"/>
              <w:marBottom w:val="0"/>
              <w:divBdr>
                <w:top w:val="none" w:sz="0" w:space="0" w:color="auto"/>
                <w:left w:val="none" w:sz="0" w:space="0" w:color="auto"/>
                <w:bottom w:val="none" w:sz="0" w:space="0" w:color="auto"/>
                <w:right w:val="none" w:sz="0" w:space="0" w:color="auto"/>
              </w:divBdr>
            </w:div>
          </w:divsChild>
        </w:div>
        <w:div w:id="824320274">
          <w:marLeft w:val="0"/>
          <w:marRight w:val="0"/>
          <w:marTop w:val="0"/>
          <w:marBottom w:val="0"/>
          <w:divBdr>
            <w:top w:val="none" w:sz="0" w:space="0" w:color="auto"/>
            <w:left w:val="none" w:sz="0" w:space="0" w:color="auto"/>
            <w:bottom w:val="none" w:sz="0" w:space="0" w:color="auto"/>
            <w:right w:val="none" w:sz="0" w:space="0" w:color="auto"/>
          </w:divBdr>
          <w:divsChild>
            <w:div w:id="1974627393">
              <w:marLeft w:val="0"/>
              <w:marRight w:val="0"/>
              <w:marTop w:val="0"/>
              <w:marBottom w:val="0"/>
              <w:divBdr>
                <w:top w:val="none" w:sz="0" w:space="0" w:color="auto"/>
                <w:left w:val="none" w:sz="0" w:space="0" w:color="auto"/>
                <w:bottom w:val="none" w:sz="0" w:space="0" w:color="auto"/>
                <w:right w:val="none" w:sz="0" w:space="0" w:color="auto"/>
              </w:divBdr>
              <w:divsChild>
                <w:div w:id="518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ment.com/boerse-aktien/wasserstoff-aktien/plug-power-aktie-prognose/" TargetMode="External"/><Relationship Id="rId13" Type="http://schemas.openxmlformats.org/officeDocument/2006/relationships/hyperlink" Target="https://finanzwissen.de/aktien/energie/erneuerbar/wasserstoff/?copilot_analytics_metadata=eyJldmVudEluZm9fY2xpY2tTb3VyY2UiOiJjaXRhdGlvbkxpbmsiLCJldmVudEluZm9fY29udmVyc2F0aW9uSWQiOiJ2YzRxVXhKR2FwUnNDZjlFVnZCdHAiLCJldmVudEluZm9fbWVzc2FnZUlkIjoia1ZLN1ZVNjZZZzk3RWdVTWg1TEg2IiwiZXZlbnRJbmZvX2NsaWNrRGVzdGluYXRpb24iOiJodHRwczpcL1wvZmluYW56d2lzc2VuLmRlXC9ha3RpZW5cL2VuZXJnaWVcL2VybmV1ZXJiYXJcL3dhc3NlcnN0b2ZmXC8ifQ%3D%3D&amp;citationMarker=9F742443-6C92-4C44-BF58-8F5A7C53B6F1" TargetMode="Externa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finment.com/boerse-aktien/wasserstoff-aktien/ballard-power-aktie-prognose/" TargetMode="External"/><Relationship Id="rId12" Type="http://schemas.openxmlformats.org/officeDocument/2006/relationships/hyperlink" Target="https://www.aktiencheck.de/news/Artikel-Enapter_Aktie_Kursrueckgang_trotz_Zukunftspotenzial-17710434?copilot_analytics_metadata=eyJldmVudEluZm9fY2xpY2tTb3VyY2UiOiJjaXRhdGlvbkxpbmsiLCJldmVudEluZm9fY29udmVyc2F0aW9uSWQiOiJ2YzRxVXhKR2FwUnNDZjlFVnZCdHAiLCJldmVudEluZm9fbWVzc2FnZUlkIjoia1ZLN1ZVNjZZZzk3RWdVTWg1TEg2IiwiZXZlbnRJbmZvX2NsaWNrRGVzdGluYXRpb24iOiJodHRwczpcL1wvd3d3LmFrdGllbmNoZWNrLmRlXC9uZXdzXC9BcnRpa2VsLUVuYXB0ZXJfQWt0aWVfS3Vyc3J1ZWNrZ2FuZ190cm90el9adWt1bmZ0c3BvdGVuemlhbC0xNzcxMDQzNCJ9&amp;citationMarker=9F742443-6C92-4C44-BF58-8F5A7C53B6F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finment.com/boerse-aktien/wasserstoff-aktien/besten-wasserstoff-aktien/?copilot_analytics_metadata=eyJldmVudEluZm9fY2xpY2tTb3VyY2UiOiJjaXRhdGlvbkxpbmsiLCJldmVudEluZm9fY29udmVyc2F0aW9uSWQiOiJ2YzRxVXhKR2FwUnNDZjlFVnZCdHAiLCJldmVudEluZm9fbWVzc2FnZUlkIjoia1ZLN1ZVNjZZZzk3RWdVTWg1TEg2IiwiZXZlbnRJbmZvX2NsaWNrRGVzdGluYXRpb24iOiJodHRwczpcL1wvZmlubWVudC5jb21cL2JvZXJzZS1ha3RpZW5cL3dhc3NlcnN0b2ZmLWFrdGllblwvYmVzdGVuLXdhc3NlcnN0b2ZmLWFrdGllblwvIn0%3D&amp;citationMarker=9F742443-6C92-4C44-BF58-8F5A7C53B6F1" TargetMode="External"/><Relationship Id="rId11" Type="http://schemas.openxmlformats.org/officeDocument/2006/relationships/hyperlink" Target="https://finment.com/boerse-aktien/oel-aktien/shell-aktie-prognose/" TargetMode="External"/><Relationship Id="rId5" Type="http://schemas.openxmlformats.org/officeDocument/2006/relationships/endnotes" Target="endnotes.xml"/><Relationship Id="rId15" Type="http://schemas.openxmlformats.org/officeDocument/2006/relationships/hyperlink" Target="https://www.finanztrends.de/analyse-archiv/ajax/create_pdf.php?isin=DE000A255G02&amp;no_ads=true&amp;branded=gurupress" TargetMode="External"/><Relationship Id="rId10" Type="http://schemas.openxmlformats.org/officeDocument/2006/relationships/hyperlink" Target="https://finment.com/boerse-aktien/wasserstoff-aktien/linde-aktie-prognos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inment.com/boerse-aktien/wasserstoff-aktien/nel-asa-aktie-prognose/" TargetMode="External"/><Relationship Id="rId14" Type="http://schemas.openxmlformats.org/officeDocument/2006/relationships/hyperlink" Target="https://www.finanzen.net/nachricht/aktien/eu-w-228-hlt-die-zukunftstechnologie-soec-von-thyssenkrupp-nucera-zur-produktion-von-gr-252-nem-wasserstoff-zur-f-246-rderung-aus-13945925?copilot_analytics_metadata=eyJldmVudEluZm9fY2xpY2tTb3VyY2UiOiJjaXRhdGlvbkxpbmsiLCJldmVudEluZm9fY29udmVyc2F0aW9uSWQiOiJ2YzRxVXhKR2FwUnNDZjlFVnZCdHAiLCJldmVudEluZm9fbWVzc2FnZUlkIjoia1ZLN1ZVNjZZZzk3RWdVTWg1TEg2IiwiZXZlbnRJbmZvX2NsaWNrRGVzdGluYXRpb24iOiJodHRwczpcL1wvd3d3LmZpbmFuemVuLm5ldFwvbmFjaHJpY2h0XC9ha3RpZW5cL2V1LXctMjI4LWhsdC1kaWUtenVrdW5mdHN0ZWNobm9sb2dpZS1zb2VjLXZvbi10aHlzc2Vua3J1cHAtbnVjZXJhLXp1ci1wcm9kdWt0aW9uLXZvbi1nci0yNTItbmVtLXdhc3NlcnN0b2ZmLXp1ci1mLTI0Ni1yZGVydW5nLWF1cy0xMzk0NTkyNSJ9&amp;citationMarker=9F742443-6C92-4C44-BF58-8F5A7C53B6F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EDFD197F1C495C95A21E882261152E"/>
        <w:category>
          <w:name w:val="Allgemein"/>
          <w:gallery w:val="placeholder"/>
        </w:category>
        <w:types>
          <w:type w:val="bbPlcHdr"/>
        </w:types>
        <w:behaviors>
          <w:behavior w:val="content"/>
        </w:behaviors>
        <w:guid w:val="{FBED197B-6AE1-49D0-8942-6DC1D438D2E4}"/>
      </w:docPartPr>
      <w:docPartBody>
        <w:p w:rsidR="00292FB3" w:rsidRDefault="00DA1309" w:rsidP="00DA1309">
          <w:pPr>
            <w:pStyle w:val="22EDFD197F1C495C95A21E882261152E"/>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309"/>
    <w:rsid w:val="00292FB3"/>
    <w:rsid w:val="004D3687"/>
    <w:rsid w:val="006675C9"/>
    <w:rsid w:val="00AB055E"/>
    <w:rsid w:val="00DA1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EDFD197F1C495C95A21E882261152E">
    <w:name w:val="22EDFD197F1C495C95A21E882261152E"/>
    <w:rsid w:val="00DA1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7868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Wasserstoff-Technologie</vt:lpstr>
    </vt:vector>
  </TitlesOfParts>
  <Company>Hewlett-Packard Company</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Wasserstoff-Technologie</dc:title>
  <dc:creator>Klaus-Günter Häusler</dc:creator>
  <cp:lastModifiedBy>Klaus-G. Häusler</cp:lastModifiedBy>
  <cp:revision>2</cp:revision>
  <dcterms:created xsi:type="dcterms:W3CDTF">2024-11-01T11:47:00Z</dcterms:created>
  <dcterms:modified xsi:type="dcterms:W3CDTF">2024-11-01T11:47:00Z</dcterms:modified>
</cp:coreProperties>
</file>